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BF763" w14:textId="77777777" w:rsidR="00DF677A" w:rsidRPr="00DF677A" w:rsidRDefault="00DF677A" w:rsidP="00DF677A">
      <w:pPr>
        <w:spacing w:after="120" w:line="276" w:lineRule="auto"/>
        <w:jc w:val="both"/>
        <w:rPr>
          <w:rFonts w:ascii="Arial" w:eastAsia="Times New Roman" w:hAnsi="Arial" w:cs="Arial"/>
          <w:b/>
          <w:sz w:val="20"/>
          <w:szCs w:val="20"/>
          <w:lang w:val="fr-CH"/>
        </w:rPr>
      </w:pPr>
      <w:r w:rsidRPr="00DF677A">
        <w:rPr>
          <w:rFonts w:ascii="Arial" w:eastAsia="Times New Roman" w:hAnsi="Arial" w:cs="Arial"/>
          <w:b/>
          <w:sz w:val="20"/>
          <w:szCs w:val="20"/>
          <w:lang w:val="fr-CH"/>
        </w:rPr>
        <w:t>Curriculum Vitae</w:t>
      </w:r>
    </w:p>
    <w:p w14:paraId="4B9E63FC" w14:textId="77777777" w:rsidR="00DF677A" w:rsidRPr="00DF677A" w:rsidRDefault="00DF677A" w:rsidP="00DF677A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val="fr-CH"/>
        </w:rPr>
      </w:pPr>
      <w:r w:rsidRPr="00DF677A">
        <w:rPr>
          <w:rFonts w:ascii="Arial" w:eastAsia="Times New Roman" w:hAnsi="Arial" w:cs="Arial"/>
          <w:b/>
          <w:sz w:val="20"/>
          <w:szCs w:val="20"/>
          <w:lang w:val="fr-CH"/>
        </w:rPr>
        <w:t>PERSONAL INFORMATION</w:t>
      </w:r>
    </w:p>
    <w:p w14:paraId="166E9E47" w14:textId="77777777" w:rsidR="00DF677A" w:rsidRPr="00DF677A" w:rsidRDefault="00DF677A" w:rsidP="00DF677A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>Family name, first name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  <w:t>Balaz, Miroslav</w:t>
      </w:r>
    </w:p>
    <w:p w14:paraId="2CBADA91" w14:textId="77777777" w:rsidR="00DF677A" w:rsidRPr="00DF677A" w:rsidRDefault="00DF677A" w:rsidP="00DF677A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>Researcher unique identifier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  <w:t>E-8034-2018</w:t>
      </w:r>
    </w:p>
    <w:p w14:paraId="175FBF2D" w14:textId="77777777" w:rsidR="00DF677A" w:rsidRPr="00DF677A" w:rsidRDefault="00DF677A" w:rsidP="00DF677A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>Date of birth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  <w:t>05.08.1986</w:t>
      </w:r>
    </w:p>
    <w:p w14:paraId="4F35D44C" w14:textId="77777777" w:rsidR="00DF677A" w:rsidRPr="00DF677A" w:rsidRDefault="00DF677A" w:rsidP="00DF677A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>Nationality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  <w:t>Slovak</w:t>
      </w:r>
    </w:p>
    <w:p w14:paraId="5F1E553A" w14:textId="77777777" w:rsidR="00DF677A" w:rsidRPr="00DF677A" w:rsidRDefault="00DF677A" w:rsidP="00DF677A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>URL for web site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</w:r>
      <w:hyperlink r:id="rId6" w:history="1">
        <w:r w:rsidRPr="00DF677A">
          <w:rPr>
            <w:rFonts w:ascii="Arial" w:eastAsia="Times New Roman" w:hAnsi="Arial" w:cs="Arial"/>
            <w:color w:val="0563C1" w:themeColor="hyperlink"/>
            <w:sz w:val="20"/>
            <w:szCs w:val="20"/>
            <w:u w:val="single"/>
            <w:lang w:val="en-GB"/>
          </w:rPr>
          <w:t>https://publons.com/researcher/1957126/miroslav-balaz/publications/</w:t>
        </w:r>
      </w:hyperlink>
    </w:p>
    <w:p w14:paraId="29B8884F" w14:textId="77777777" w:rsidR="00DF677A" w:rsidRPr="00DF677A" w:rsidRDefault="00DF677A" w:rsidP="00DF677A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b/>
          <w:sz w:val="20"/>
          <w:szCs w:val="20"/>
          <w:lang w:val="en-GB"/>
        </w:rPr>
        <w:t>EDUCATION</w:t>
      </w:r>
    </w:p>
    <w:p w14:paraId="27520A4E" w14:textId="77777777" w:rsidR="00DF677A" w:rsidRPr="00DF677A" w:rsidRDefault="00DF677A" w:rsidP="00DF677A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>2014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  <w:t>PhD.</w:t>
      </w:r>
    </w:p>
    <w:p w14:paraId="11621061" w14:textId="77777777" w:rsidR="00DF677A" w:rsidRPr="00DF677A" w:rsidRDefault="00DF677A" w:rsidP="00DF677A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  <w:t xml:space="preserve">Faculty of Natural Sciences, Comenius University in Bratislava, Slovakia </w:t>
      </w:r>
    </w:p>
    <w:p w14:paraId="7A1B1BFF" w14:textId="77777777" w:rsidR="00DF677A" w:rsidRPr="00DF677A" w:rsidRDefault="00DF677A" w:rsidP="00DF677A">
      <w:pPr>
        <w:spacing w:after="0" w:line="276" w:lineRule="auto"/>
        <w:ind w:left="708" w:firstLine="708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>PhD supervisor: Dr. Jozef Ukropec</w:t>
      </w:r>
    </w:p>
    <w:p w14:paraId="7D0DFFC4" w14:textId="77777777" w:rsidR="00DF677A" w:rsidRPr="00DF677A" w:rsidRDefault="00DF677A" w:rsidP="00DF677A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>2010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  <w:t>Master</w:t>
      </w:r>
    </w:p>
    <w:p w14:paraId="1D1A0568" w14:textId="77777777" w:rsidR="00DF677A" w:rsidRPr="00DF677A" w:rsidRDefault="00DF677A" w:rsidP="00DF677A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  <w:t>Faculty of Natural Sciences, Comenius University in Bratislava, Slovakia</w:t>
      </w:r>
    </w:p>
    <w:p w14:paraId="0A4E1C5C" w14:textId="77777777" w:rsidR="00DF677A" w:rsidRPr="00DF677A" w:rsidRDefault="00DF677A" w:rsidP="00DF677A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b/>
          <w:sz w:val="20"/>
          <w:szCs w:val="20"/>
          <w:lang w:val="en-GB"/>
        </w:rPr>
        <w:t>CURRENT POSITIONS</w:t>
      </w:r>
    </w:p>
    <w:p w14:paraId="6B2B0A9B" w14:textId="77777777" w:rsidR="009D7F37" w:rsidRPr="00DF677A" w:rsidRDefault="009D7F37" w:rsidP="009D7F3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>
        <w:rPr>
          <w:rFonts w:ascii="Arial" w:eastAsia="Times New Roman" w:hAnsi="Arial" w:cs="Arial"/>
          <w:sz w:val="20"/>
          <w:szCs w:val="20"/>
          <w:lang w:val="en-GB"/>
        </w:rPr>
        <w:t>2021</w:t>
      </w:r>
      <w:r>
        <w:rPr>
          <w:rFonts w:ascii="Arial" w:eastAsia="Times New Roman" w:hAnsi="Arial" w:cs="Arial"/>
          <w:sz w:val="20"/>
          <w:szCs w:val="20"/>
          <w:lang w:val="en-GB"/>
        </w:rPr>
        <w:tab/>
      </w:r>
      <w:r>
        <w:rPr>
          <w:rFonts w:ascii="Arial" w:eastAsia="Times New Roman" w:hAnsi="Arial" w:cs="Arial"/>
          <w:sz w:val="20"/>
          <w:szCs w:val="20"/>
          <w:lang w:val="en-GB"/>
        </w:rPr>
        <w:tab/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>Senior scientist</w:t>
      </w:r>
    </w:p>
    <w:p w14:paraId="6D42DC95" w14:textId="4F79A22B" w:rsidR="009D7F37" w:rsidRPr="00DF677A" w:rsidRDefault="009D7F37" w:rsidP="009D7F3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  <w:t xml:space="preserve">Department of </w:t>
      </w:r>
      <w:r>
        <w:rPr>
          <w:rFonts w:ascii="Arial" w:eastAsia="Times New Roman" w:hAnsi="Arial" w:cs="Arial"/>
          <w:sz w:val="20"/>
          <w:szCs w:val="20"/>
          <w:lang w:val="en-GB"/>
        </w:rPr>
        <w:t>Metabolic Disease</w:t>
      </w:r>
    </w:p>
    <w:p w14:paraId="39153F22" w14:textId="2A0E30B3" w:rsidR="009D7F37" w:rsidRPr="00DF677A" w:rsidRDefault="009D7F37" w:rsidP="004D4189">
      <w:pPr>
        <w:spacing w:after="120" w:line="276" w:lineRule="auto"/>
        <w:ind w:left="1416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Institute of </w:t>
      </w:r>
      <w:r w:rsidR="004D4189">
        <w:rPr>
          <w:rFonts w:ascii="Arial" w:eastAsia="Times New Roman" w:hAnsi="Arial" w:cs="Arial"/>
          <w:sz w:val="20"/>
          <w:szCs w:val="20"/>
          <w:lang w:val="en-GB"/>
        </w:rPr>
        <w:t xml:space="preserve">Experimental Endocrinology, Biomedical Research Center, Slovak Academy </w:t>
      </w:r>
      <w:proofErr w:type="gramStart"/>
      <w:r w:rsidR="004D4189">
        <w:rPr>
          <w:rFonts w:ascii="Arial" w:eastAsia="Times New Roman" w:hAnsi="Arial" w:cs="Arial"/>
          <w:sz w:val="20"/>
          <w:szCs w:val="20"/>
          <w:lang w:val="en-GB"/>
        </w:rPr>
        <w:t>Of</w:t>
      </w:r>
      <w:proofErr w:type="gramEnd"/>
      <w:r w:rsidR="004D4189">
        <w:rPr>
          <w:rFonts w:ascii="Arial" w:eastAsia="Times New Roman" w:hAnsi="Arial" w:cs="Arial"/>
          <w:sz w:val="20"/>
          <w:szCs w:val="20"/>
          <w:lang w:val="en-GB"/>
        </w:rPr>
        <w:t xml:space="preserve"> Sciences, Bratislava, Slovakia</w:t>
      </w:r>
    </w:p>
    <w:p w14:paraId="4982BAC8" w14:textId="77777777" w:rsidR="00DF677A" w:rsidRPr="00DF677A" w:rsidRDefault="00DF677A" w:rsidP="00DF677A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b/>
          <w:sz w:val="20"/>
          <w:szCs w:val="20"/>
          <w:lang w:val="en-GB"/>
        </w:rPr>
        <w:t>PREVIOUS POSITIONS</w:t>
      </w:r>
    </w:p>
    <w:p w14:paraId="3FB03D51" w14:textId="77777777" w:rsidR="009D7F37" w:rsidRPr="00DF677A" w:rsidRDefault="009D7F37" w:rsidP="009D7F3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2021 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  <w:t>Senior scientist</w:t>
      </w:r>
    </w:p>
    <w:p w14:paraId="672D32DA" w14:textId="77777777" w:rsidR="009D7F37" w:rsidRPr="00DF677A" w:rsidRDefault="009D7F37" w:rsidP="009D7F3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  <w:t>Department of Health Sciences and Technology</w:t>
      </w:r>
    </w:p>
    <w:p w14:paraId="4C04BAA6" w14:textId="77777777" w:rsidR="009D7F37" w:rsidRPr="00DF677A" w:rsidRDefault="009D7F37" w:rsidP="009D7F37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  <w:t>Institute of Food, Nutrition and Health, ETH Zürich, Switzerland</w:t>
      </w:r>
    </w:p>
    <w:p w14:paraId="37447761" w14:textId="77777777" w:rsidR="00DF677A" w:rsidRPr="00DF677A" w:rsidRDefault="00DF677A" w:rsidP="00DF677A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>2015 – 2020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  <w:t>Postdoctoral researcher</w:t>
      </w:r>
    </w:p>
    <w:p w14:paraId="58A48D38" w14:textId="77777777" w:rsidR="00DF677A" w:rsidRPr="00DF677A" w:rsidRDefault="00DF677A" w:rsidP="00DF677A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  <w:t>Department of Health Sciences and Technology</w:t>
      </w:r>
    </w:p>
    <w:p w14:paraId="3BCA7409" w14:textId="77777777" w:rsidR="00DF677A" w:rsidRPr="00DF677A" w:rsidRDefault="00DF677A" w:rsidP="00DF677A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  <w:t>Institute of Food, Nutrition and Health, ETH Zürich, Switzerland</w:t>
      </w:r>
    </w:p>
    <w:p w14:paraId="60D25D2D" w14:textId="77777777" w:rsidR="00DF677A" w:rsidRPr="00DF677A" w:rsidRDefault="00DF677A" w:rsidP="00DF677A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b/>
          <w:sz w:val="20"/>
          <w:szCs w:val="20"/>
          <w:lang w:val="en-GB"/>
        </w:rPr>
        <w:t>FELLOWSHIPS AND AWARDS</w:t>
      </w:r>
    </w:p>
    <w:p w14:paraId="3426864A" w14:textId="7051D3E7" w:rsidR="00E07C70" w:rsidRDefault="00DF677A" w:rsidP="00DF677A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>202</w:t>
      </w:r>
      <w:r w:rsidR="00E07C70">
        <w:rPr>
          <w:rFonts w:ascii="Arial" w:eastAsia="Times New Roman" w:hAnsi="Arial" w:cs="Arial"/>
          <w:sz w:val="20"/>
          <w:szCs w:val="20"/>
          <w:lang w:val="en-GB"/>
        </w:rPr>
        <w:t>1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</w:r>
      <w:r w:rsidR="00E07C70">
        <w:rPr>
          <w:rFonts w:ascii="Arial" w:eastAsia="Times New Roman" w:hAnsi="Arial" w:cs="Arial"/>
          <w:sz w:val="20"/>
          <w:szCs w:val="20"/>
          <w:lang w:val="en-GB"/>
        </w:rPr>
        <w:t>SASPRO2 (02/2022 – 01/2025)</w:t>
      </w:r>
    </w:p>
    <w:p w14:paraId="014D745F" w14:textId="7F89D6E8" w:rsidR="00DF677A" w:rsidRPr="00DF677A" w:rsidRDefault="00E07C70" w:rsidP="00DF677A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>
        <w:rPr>
          <w:rFonts w:ascii="Arial" w:eastAsia="Times New Roman" w:hAnsi="Arial" w:cs="Arial"/>
          <w:sz w:val="20"/>
          <w:szCs w:val="20"/>
          <w:lang w:val="en-GB"/>
        </w:rPr>
        <w:t>2020</w:t>
      </w:r>
      <w:r>
        <w:rPr>
          <w:rFonts w:ascii="Arial" w:eastAsia="Times New Roman" w:hAnsi="Arial" w:cs="Arial"/>
          <w:sz w:val="20"/>
          <w:szCs w:val="20"/>
          <w:lang w:val="en-GB"/>
        </w:rPr>
        <w:tab/>
      </w:r>
      <w:r>
        <w:rPr>
          <w:rFonts w:ascii="Arial" w:eastAsia="Times New Roman" w:hAnsi="Arial" w:cs="Arial"/>
          <w:sz w:val="20"/>
          <w:szCs w:val="20"/>
          <w:lang w:val="en-GB"/>
        </w:rPr>
        <w:tab/>
      </w:r>
      <w:r w:rsidR="00DF677A" w:rsidRPr="00DF677A">
        <w:rPr>
          <w:rFonts w:ascii="Arial" w:eastAsia="Times New Roman" w:hAnsi="Arial" w:cs="Arial"/>
          <w:sz w:val="20"/>
          <w:szCs w:val="20"/>
          <w:lang w:val="en-GB"/>
        </w:rPr>
        <w:t>ETH Zürich Career Seed Grant (01-12/2020)</w:t>
      </w:r>
    </w:p>
    <w:p w14:paraId="13761F01" w14:textId="77777777" w:rsidR="00DF677A" w:rsidRPr="00DF677A" w:rsidRDefault="00DF677A" w:rsidP="00DF677A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>2018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  <w:t>Elected by ETH students as the best instructor in the Molecular Biology course 2018</w:t>
      </w:r>
    </w:p>
    <w:p w14:paraId="35902F93" w14:textId="77777777" w:rsidR="00DF677A" w:rsidRPr="00DF677A" w:rsidRDefault="00DF677A" w:rsidP="00DF677A">
      <w:pPr>
        <w:spacing w:after="0" w:line="276" w:lineRule="auto"/>
        <w:ind w:left="1410" w:hanging="1410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>2014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  <w:t>Award of Comenius University chancellor for outstanding study achievements, Comenius University in Bratislava, Slovakia</w:t>
      </w:r>
    </w:p>
    <w:p w14:paraId="777DE0F2" w14:textId="77777777" w:rsidR="00DF677A" w:rsidRPr="00DF677A" w:rsidRDefault="00DF677A" w:rsidP="00DF677A">
      <w:pPr>
        <w:spacing w:after="0" w:line="276" w:lineRule="auto"/>
        <w:ind w:left="1410" w:hanging="1410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2014 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  <w:t>Travel grant of Slovak Obesity Society, International Congress on Obesity 2014, Kuala Lumpur, Malaysia</w:t>
      </w:r>
    </w:p>
    <w:p w14:paraId="332B9176" w14:textId="77777777" w:rsidR="00DF677A" w:rsidRPr="00DF677A" w:rsidRDefault="00DF677A" w:rsidP="00DF677A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>2014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  <w:t>Best oral presentation, Slovak Diabetes conference, Slovakia</w:t>
      </w:r>
    </w:p>
    <w:p w14:paraId="297824ED" w14:textId="77777777" w:rsidR="00DF677A" w:rsidRPr="00DF677A" w:rsidRDefault="00DF677A" w:rsidP="00DF677A">
      <w:pPr>
        <w:spacing w:after="120" w:line="276" w:lineRule="auto"/>
        <w:ind w:left="1412" w:hanging="1412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>2013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  <w:t>The National Scholarship Programme of the Slovak Republic, Institute of Food, Nutrition and Health, ETH Zürich, Switzerland (04-10/2013)</w:t>
      </w:r>
    </w:p>
    <w:p w14:paraId="012D4F66" w14:textId="77777777" w:rsidR="00DF677A" w:rsidRPr="00DF677A" w:rsidRDefault="00DF677A" w:rsidP="00DF677A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b/>
          <w:sz w:val="20"/>
          <w:szCs w:val="20"/>
          <w:lang w:val="en-GB"/>
        </w:rPr>
        <w:t>SUPERVISION OF GRADUATE STUDENTS</w:t>
      </w:r>
    </w:p>
    <w:p w14:paraId="424BB17B" w14:textId="77777777" w:rsidR="00DF677A" w:rsidRPr="00DF677A" w:rsidRDefault="00DF677A" w:rsidP="00DF677A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2016 - 2021 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  <w:t>4 Master students:</w:t>
      </w:r>
    </w:p>
    <w:p w14:paraId="6CE482B7" w14:textId="77777777" w:rsidR="00DF677A" w:rsidRPr="00DF677A" w:rsidRDefault="00DF677A" w:rsidP="00DF677A">
      <w:pPr>
        <w:spacing w:after="0" w:line="276" w:lineRule="auto"/>
        <w:ind w:left="1416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Nadja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Widrig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, Alexandra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Fahrner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and Julian Weber, Department of Health Sciences and Technology, ETH Zürich, Switzerland (2016 - 2021)</w:t>
      </w:r>
    </w:p>
    <w:p w14:paraId="15779347" w14:textId="77777777" w:rsidR="00DF677A" w:rsidRPr="00DF677A" w:rsidRDefault="00DF677A" w:rsidP="00DF677A">
      <w:pPr>
        <w:spacing w:after="120" w:line="276" w:lineRule="auto"/>
        <w:ind w:left="1418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Anne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Goergen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>, Chair for Molecular Nutritional Medicine, Technical University in Munich, Germany (2017 - 2018)</w:t>
      </w:r>
    </w:p>
    <w:p w14:paraId="2759DABE" w14:textId="77777777" w:rsidR="00DF677A" w:rsidRPr="00DF677A" w:rsidRDefault="00DF677A" w:rsidP="00DF677A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b/>
          <w:sz w:val="20"/>
          <w:szCs w:val="20"/>
          <w:lang w:val="en-GB"/>
        </w:rPr>
        <w:t>TEACHING ACTIVITIES</w:t>
      </w:r>
    </w:p>
    <w:p w14:paraId="3D297D98" w14:textId="77777777" w:rsidR="00DF677A" w:rsidRPr="00DF677A" w:rsidRDefault="00DF677A" w:rsidP="00DF677A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>2020 - 2021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  <w:t>Examiner - Precision Medicine, ETH Zürich, Switzerland</w:t>
      </w:r>
    </w:p>
    <w:p w14:paraId="7BC41080" w14:textId="77777777" w:rsidR="00DF677A" w:rsidRPr="00DF677A" w:rsidRDefault="00DF677A" w:rsidP="00DF677A">
      <w:pPr>
        <w:spacing w:after="0" w:line="276" w:lineRule="auto"/>
        <w:ind w:left="1410" w:hanging="1410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>2018 - 2021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  <w:t>Instructor and examiner - Practical Course in Molecular Health Sciences, ETH Zürich, Switzerland</w:t>
      </w:r>
    </w:p>
    <w:p w14:paraId="2BB9E800" w14:textId="77777777" w:rsidR="00DF677A" w:rsidRPr="00DF677A" w:rsidRDefault="00DF677A" w:rsidP="00DF677A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>2015 - 2021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  <w:t>Instructor and examiner - Molecular Biology Course, ETH Zürich, Switzerland</w:t>
      </w:r>
    </w:p>
    <w:p w14:paraId="16061840" w14:textId="77777777" w:rsidR="00DF677A" w:rsidRPr="00DF677A" w:rsidRDefault="00DF677A" w:rsidP="00DF677A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2015 - 2017 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  <w:t>Instructor - Rat Anatomy Course, ETH Zürich, Switzerland</w:t>
      </w:r>
    </w:p>
    <w:p w14:paraId="70C00FC1" w14:textId="77777777" w:rsidR="00F541D0" w:rsidRDefault="00F541D0" w:rsidP="00DF677A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val="en-GB"/>
        </w:rPr>
      </w:pPr>
    </w:p>
    <w:p w14:paraId="02DD1756" w14:textId="0E0F01AD" w:rsidR="00DF677A" w:rsidRPr="00DF677A" w:rsidRDefault="00DF677A" w:rsidP="00DF677A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b/>
          <w:sz w:val="20"/>
          <w:szCs w:val="20"/>
          <w:lang w:val="en-GB"/>
        </w:rPr>
        <w:lastRenderedPageBreak/>
        <w:t>REVIEWING ACTIVITITES</w:t>
      </w:r>
    </w:p>
    <w:p w14:paraId="76D4E7AD" w14:textId="77777777" w:rsidR="00DF677A" w:rsidRPr="00DF677A" w:rsidRDefault="00DF677A" w:rsidP="00DF677A">
      <w:pPr>
        <w:spacing w:after="0" w:line="276" w:lineRule="auto"/>
        <w:ind w:left="1410" w:hanging="1410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>2020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  <w:t>Reviewer, The Scientific Grant Agency of the Ministry of Education, Science, Research and Sport of the Slovak Republic and of the Slovak Academy of Sciences</w:t>
      </w:r>
    </w:p>
    <w:p w14:paraId="0185653C" w14:textId="77777777" w:rsidR="00211CF1" w:rsidRDefault="00DF677A" w:rsidP="004D4189">
      <w:pPr>
        <w:spacing w:after="120" w:line="276" w:lineRule="auto"/>
        <w:ind w:left="1412" w:hanging="1412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>2015 - 2021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  <w:t>Reviewer, several scientific journals such as Molecular Metabolism; PLOS One; Genomics, Proteomics &amp; Bioinformatics, FEBS Open Bio etc.</w:t>
      </w:r>
    </w:p>
    <w:p w14:paraId="29591131" w14:textId="1068049B" w:rsidR="00DF677A" w:rsidRPr="00DF677A" w:rsidRDefault="00DF677A" w:rsidP="004D4189">
      <w:pPr>
        <w:spacing w:after="120" w:line="276" w:lineRule="auto"/>
        <w:ind w:left="1412" w:hanging="1412"/>
        <w:jc w:val="both"/>
        <w:rPr>
          <w:rFonts w:ascii="Arial" w:eastAsia="Times New Roman" w:hAnsi="Arial" w:cs="Arial"/>
          <w:b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b/>
          <w:sz w:val="20"/>
          <w:szCs w:val="20"/>
          <w:lang w:val="en-GB"/>
        </w:rPr>
        <w:t>MEMBERSHIPS OF SCIENTIFIC SOCIETIES</w:t>
      </w:r>
    </w:p>
    <w:p w14:paraId="58F558CB" w14:textId="77777777" w:rsidR="00DF677A" w:rsidRPr="00DF677A" w:rsidRDefault="00DF677A" w:rsidP="00DF677A">
      <w:pPr>
        <w:spacing w:after="0" w:line="276" w:lineRule="auto"/>
        <w:ind w:left="1410" w:hanging="1410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>2010 - 2021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  <w:t>Member, European Association for the Study of Diabetes, Düsseldorf, Germany</w:t>
      </w:r>
    </w:p>
    <w:p w14:paraId="575C5556" w14:textId="77777777" w:rsidR="00DF677A" w:rsidRPr="00DF677A" w:rsidRDefault="00DF677A" w:rsidP="00DF677A">
      <w:pPr>
        <w:spacing w:after="120" w:line="276" w:lineRule="auto"/>
        <w:ind w:left="1412" w:hanging="1412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>2010 - 2014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ab/>
        <w:t>Member, Slovak Diabetes Society, Bratislava, Slovakia</w:t>
      </w:r>
    </w:p>
    <w:p w14:paraId="0C42AC2C" w14:textId="77777777" w:rsidR="00DF677A" w:rsidRPr="00DF677A" w:rsidRDefault="00DF677A" w:rsidP="00DF677A">
      <w:pPr>
        <w:spacing w:after="0" w:line="276" w:lineRule="auto"/>
        <w:ind w:left="1410" w:hanging="1410"/>
        <w:jc w:val="both"/>
        <w:rPr>
          <w:rFonts w:ascii="Arial" w:eastAsia="Times New Roman" w:hAnsi="Arial" w:cs="Arial"/>
          <w:b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b/>
          <w:sz w:val="20"/>
          <w:szCs w:val="20"/>
          <w:lang w:val="en-GB"/>
        </w:rPr>
        <w:t>MAJOR COLLABORATIONS</w:t>
      </w:r>
    </w:p>
    <w:p w14:paraId="74D3C4FC" w14:textId="77777777" w:rsidR="00DF677A" w:rsidRPr="00DF677A" w:rsidRDefault="00DF677A" w:rsidP="00DF677A">
      <w:pPr>
        <w:spacing w:after="0" w:line="276" w:lineRule="auto"/>
        <w:ind w:left="1410" w:hanging="1410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>Prof. Christian Wolfrum - expert in adipose tissue biology and metabolism, Laboratory of Translational Nutrition Biology, Swiss Federal Institute of Technology, ETH Zürich, Zürich, Switzerland</w:t>
      </w:r>
    </w:p>
    <w:p w14:paraId="7B38EFCE" w14:textId="77777777" w:rsidR="00DF677A" w:rsidRPr="00DF677A" w:rsidRDefault="00DF677A" w:rsidP="00DF677A">
      <w:pPr>
        <w:spacing w:after="0" w:line="276" w:lineRule="auto"/>
        <w:ind w:left="1410" w:hanging="1410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Prof. Ferdinand von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Meyenn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- expert in epigenetics, Laboratory of Nutrition and Metabolic Epigenetics, Swiss Federal Institute of Technology, ETH Zürich, Zürich, Switzerland</w:t>
      </w:r>
    </w:p>
    <w:p w14:paraId="5254A034" w14:textId="77777777" w:rsidR="00DF677A" w:rsidRPr="00DF677A" w:rsidRDefault="00DF677A" w:rsidP="00DF677A">
      <w:pPr>
        <w:spacing w:after="0" w:line="276" w:lineRule="auto"/>
        <w:ind w:left="1410" w:hanging="1410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Dr. Jozef Ukropec - expert in skeletal muscle and exercise physiology, Biomedical Research Center, Slovak Academy of Sciences, Bratislava, Slovakia </w:t>
      </w:r>
    </w:p>
    <w:p w14:paraId="1392DA2A" w14:textId="77777777" w:rsidR="00DF677A" w:rsidRPr="00DF677A" w:rsidRDefault="00DF677A" w:rsidP="00DF677A">
      <w:pPr>
        <w:spacing w:after="0" w:line="276" w:lineRule="auto"/>
        <w:ind w:left="1410" w:hanging="1410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>Dr. Patrik Stefanicka - expert in thyroid surgery, Department of Otorhinolaryngology – Head and Neck Surgery, Faculty of Medicine and University Hospital, Comenius University, Bratislava, Slovakia</w:t>
      </w:r>
    </w:p>
    <w:p w14:paraId="03C8269F" w14:textId="77777777" w:rsidR="00DF677A" w:rsidRPr="00DF677A" w:rsidRDefault="00DF677A" w:rsidP="00DF677A">
      <w:pPr>
        <w:spacing w:after="0" w:line="276" w:lineRule="auto"/>
        <w:ind w:left="1410" w:hanging="1410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>Prof. Nicola Zamboni - expert in metabolomics, Department of Systems Biology of Metabolism, Swiss Federal Institute of Technology, ETH Zürich, Zürich, Switzerland</w:t>
      </w:r>
    </w:p>
    <w:p w14:paraId="307E5F6E" w14:textId="77777777" w:rsidR="00DF677A" w:rsidRPr="00DF677A" w:rsidRDefault="00DF677A" w:rsidP="00DF677A">
      <w:pPr>
        <w:spacing w:after="0" w:line="276" w:lineRule="auto"/>
        <w:ind w:left="1410" w:hanging="1410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>Dr. Heike Neubauer - expert in drug discovery and metabolism adipose tissue metabolism, Department of Cardiometabolic Diseases, Boehringer Ingelheim Pharma GmbH &amp; Co. KG, Biberach an der Riss, Germany</w:t>
      </w:r>
    </w:p>
    <w:p w14:paraId="7B1FC53E" w14:textId="77777777" w:rsidR="00DF677A" w:rsidRPr="00DF677A" w:rsidRDefault="00DF677A" w:rsidP="00DF677A">
      <w:pPr>
        <w:spacing w:after="0" w:line="276" w:lineRule="auto"/>
        <w:ind w:left="1410" w:hanging="1410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>Dr. Irene Burger - expert in radiology, Department of Nuclear Medicine, University Hospital of Zürich, Zürich, Switzerland</w:t>
      </w:r>
    </w:p>
    <w:p w14:paraId="0CDEC3E7" w14:textId="77777777" w:rsidR="00DF677A" w:rsidRPr="00DF677A" w:rsidRDefault="00DF677A" w:rsidP="00DF677A">
      <w:pPr>
        <w:spacing w:after="0" w:line="276" w:lineRule="auto"/>
        <w:ind w:left="1410" w:hanging="1410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>Dr. Matthias Betz - expert in radiology and clinical research, Department of Endocrinology, Diabetology and Metabolism, University Hospital of Basel, Basel, Switzerland</w:t>
      </w:r>
    </w:p>
    <w:p w14:paraId="590E2971" w14:textId="77777777" w:rsidR="00DF677A" w:rsidRPr="00DF677A" w:rsidRDefault="00DF677A" w:rsidP="00DF677A">
      <w:pPr>
        <w:spacing w:after="0" w:line="276" w:lineRule="auto"/>
        <w:ind w:left="1410" w:hanging="1410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Dr. Pawel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Pelczar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- expert in generation of genetic mouse models, Center for Transgenic Models, University of Basel, Basel, Switzerland</w:t>
      </w:r>
    </w:p>
    <w:p w14:paraId="0F58BA8E" w14:textId="77777777" w:rsidR="00DF677A" w:rsidRPr="00DF677A" w:rsidRDefault="00DF677A" w:rsidP="00DF677A">
      <w:pPr>
        <w:spacing w:after="0" w:line="276" w:lineRule="auto"/>
        <w:ind w:left="1410" w:hanging="1410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>Dr. Leon Straub - expert in insulin signaling and metabolism, Touchstone Diabetes Center, UT Southwestern Medical Center Dallas, Texas, USA</w:t>
      </w:r>
    </w:p>
    <w:p w14:paraId="59F99FA5" w14:textId="77777777" w:rsidR="00DF677A" w:rsidRPr="00DF677A" w:rsidRDefault="00DF677A" w:rsidP="00DF677A">
      <w:pPr>
        <w:spacing w:after="120" w:line="276" w:lineRule="auto"/>
        <w:ind w:left="1412" w:hanging="1412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>Dr. Anton Becker - expert in radiology and bioinformatics, Memorial Sloan Kettering Cancer Center, New York, NY, USA</w:t>
      </w:r>
    </w:p>
    <w:p w14:paraId="5BC8E68C" w14:textId="32FA913B" w:rsidR="00DF677A" w:rsidRPr="00DF677A" w:rsidRDefault="004747A8" w:rsidP="00DF677A">
      <w:pPr>
        <w:spacing w:after="60" w:line="276" w:lineRule="auto"/>
        <w:rPr>
          <w:rFonts w:ascii="Arial" w:eastAsia="Times New Roman" w:hAnsi="Arial" w:cs="Arial"/>
          <w:b/>
          <w:sz w:val="20"/>
          <w:szCs w:val="20"/>
          <w:lang w:val="en-GB"/>
        </w:rPr>
      </w:pPr>
      <w:r>
        <w:rPr>
          <w:rFonts w:ascii="Arial" w:eastAsia="Times New Roman" w:hAnsi="Arial" w:cs="Arial"/>
          <w:b/>
          <w:sz w:val="20"/>
          <w:szCs w:val="20"/>
          <w:lang w:val="en-GB"/>
        </w:rPr>
        <w:t xml:space="preserve">MOST RELEVANT </w:t>
      </w:r>
      <w:r w:rsidR="00DF677A" w:rsidRPr="00DF677A">
        <w:rPr>
          <w:rFonts w:ascii="Arial" w:eastAsia="Times New Roman" w:hAnsi="Arial" w:cs="Arial"/>
          <w:b/>
          <w:sz w:val="20"/>
          <w:szCs w:val="20"/>
          <w:lang w:val="en-GB"/>
        </w:rPr>
        <w:t>PUBLICATION</w:t>
      </w:r>
      <w:r w:rsidR="004C697A">
        <w:rPr>
          <w:rFonts w:ascii="Arial" w:eastAsia="Times New Roman" w:hAnsi="Arial" w:cs="Arial"/>
          <w:b/>
          <w:sz w:val="20"/>
          <w:szCs w:val="20"/>
          <w:lang w:val="en-GB"/>
        </w:rPr>
        <w:t>S REL</w:t>
      </w:r>
      <w:r w:rsidR="00CE249C">
        <w:rPr>
          <w:rFonts w:ascii="Arial" w:eastAsia="Times New Roman" w:hAnsi="Arial" w:cs="Arial"/>
          <w:b/>
          <w:sz w:val="20"/>
          <w:szCs w:val="20"/>
          <w:lang w:val="en-GB"/>
        </w:rPr>
        <w:t xml:space="preserve">ATED </w:t>
      </w:r>
      <w:r w:rsidR="004C697A">
        <w:rPr>
          <w:rFonts w:ascii="Arial" w:eastAsia="Times New Roman" w:hAnsi="Arial" w:cs="Arial"/>
          <w:b/>
          <w:sz w:val="20"/>
          <w:szCs w:val="20"/>
          <w:lang w:val="en-GB"/>
        </w:rPr>
        <w:t>TO THE PROJECT</w:t>
      </w:r>
    </w:p>
    <w:p w14:paraId="45417B80" w14:textId="77777777" w:rsidR="00DF677A" w:rsidRPr="00DF677A" w:rsidRDefault="00DF677A" w:rsidP="00DF677A">
      <w:pPr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Sun W, Dong H, </w:t>
      </w:r>
      <w:r w:rsidRPr="00DF677A">
        <w:rPr>
          <w:rFonts w:ascii="Arial" w:eastAsia="Times New Roman" w:hAnsi="Arial" w:cs="Arial"/>
          <w:b/>
          <w:bCs/>
          <w:sz w:val="20"/>
          <w:szCs w:val="20"/>
          <w:lang w:val="en-GB"/>
        </w:rPr>
        <w:t>Balaz M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Slyper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M,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Drokhlyansky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E,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Colleluori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G, Giordano A,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Kovanicova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Z, Stefanicka P, Balazova L, Ding L, Husted AS,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Rudofsky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G, Ukropec J, Cinti S, Schwartz TW, Regev A, Wolfrum C. snRNA-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seq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reveals a subpopulation of adipocytes that regulates thermogenesis. </w:t>
      </w:r>
      <w:r w:rsidRPr="00DF677A">
        <w:rPr>
          <w:rFonts w:ascii="Arial" w:eastAsia="Times New Roman" w:hAnsi="Arial" w:cs="Arial"/>
          <w:i/>
          <w:iCs/>
          <w:sz w:val="20"/>
          <w:szCs w:val="20"/>
          <w:lang w:val="en-GB"/>
        </w:rPr>
        <w:t>Nature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>, 2020; 587: 98-102. IF 42.778</w:t>
      </w:r>
      <w:r w:rsidRPr="00DF677A">
        <w:rPr>
          <w:rFonts w:ascii="Arial" w:eastAsia="Times New Roman" w:hAnsi="Arial" w:cs="Arial"/>
          <w:sz w:val="20"/>
          <w:szCs w:val="20"/>
          <w:lang w:val="en-US"/>
        </w:rPr>
        <w:t>; 21x cited</w:t>
      </w:r>
    </w:p>
    <w:p w14:paraId="7C2BB3E4" w14:textId="77777777" w:rsidR="00DF677A" w:rsidRPr="00DF677A" w:rsidRDefault="00DF677A" w:rsidP="00DF677A">
      <w:pPr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Sun W, Dong H, Becker AS,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Dapito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DH,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Modica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S,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Grandl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G, Opitz L,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Efthymiou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V, Straub LG,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Sarker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G, </w:t>
      </w:r>
      <w:r w:rsidRPr="00DF677A">
        <w:rPr>
          <w:rFonts w:ascii="Arial" w:eastAsia="Times New Roman" w:hAnsi="Arial" w:cs="Arial"/>
          <w:b/>
          <w:bCs/>
          <w:sz w:val="20"/>
          <w:szCs w:val="20"/>
          <w:lang w:val="en-GB"/>
        </w:rPr>
        <w:t>Balaz M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, Balazova L,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Perdikari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A,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Kiehlmann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E, Bacanovic S, Zellweger C, Peleg-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Raibstein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D,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Pelczar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P,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Reik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W, Burger IA, von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Meyenn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F, Wolfrum C. Cold-induced epigenetic programming of the sperm enhances brown adipose tissue activity in the offspring. </w:t>
      </w:r>
      <w:r w:rsidRPr="00DF677A">
        <w:rPr>
          <w:rFonts w:ascii="Arial" w:eastAsia="Times New Roman" w:hAnsi="Arial" w:cs="Arial"/>
          <w:i/>
          <w:iCs/>
          <w:sz w:val="20"/>
          <w:szCs w:val="20"/>
          <w:lang w:val="en-GB"/>
        </w:rPr>
        <w:t>Nature Medicine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>, 2018; 24(9): 1372-1383. IF 36.13; 42x cited</w:t>
      </w:r>
    </w:p>
    <w:p w14:paraId="33A11C3A" w14:textId="77777777" w:rsidR="00DF677A" w:rsidRPr="00DF677A" w:rsidRDefault="00DF677A" w:rsidP="00DF677A">
      <w:pPr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b/>
          <w:bCs/>
          <w:sz w:val="20"/>
          <w:szCs w:val="20"/>
          <w:lang w:val="en-GB"/>
        </w:rPr>
        <w:t>Balaz M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, Becker AS, Balazova L, Straub L, Müller J,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Gashi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G,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Maushart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CI, Sun W, Dong H, Moser C, Horvath C,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Efthymiou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V,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Rachamin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Y,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Modica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S, Zellweger C, Bacanovic S, Stefanicka P, Varga L,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Ukropcova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B, Profant M, Opitz L, Amri EZ,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Akula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MK,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Bergo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M, Ukropec J, Falk C, Zamboni N, Betz MJ, Burger IA, Wolfrum C. Inhibition of Mevalonate Pathway Prevents Adipocyte Browning in Mice and Men by Affecting Protein Prenylation. </w:t>
      </w:r>
      <w:r w:rsidRPr="00DF677A">
        <w:rPr>
          <w:rFonts w:ascii="Arial" w:eastAsia="Times New Roman" w:hAnsi="Arial" w:cs="Arial"/>
          <w:i/>
          <w:iCs/>
          <w:sz w:val="20"/>
          <w:szCs w:val="20"/>
          <w:lang w:val="en-GB"/>
        </w:rPr>
        <w:t>Cell Metabolism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>, 2019; 29(4): 901-916.e8. IF 21.565; 24x cited</w:t>
      </w:r>
    </w:p>
    <w:p w14:paraId="46C4B436" w14:textId="77777777" w:rsidR="00DF677A" w:rsidRPr="00DF677A" w:rsidRDefault="00DF677A" w:rsidP="00DF677A">
      <w:pPr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De Jong JMA, Sun W, Pires ND,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Frontini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A, </w:t>
      </w:r>
      <w:r w:rsidRPr="00DF677A">
        <w:rPr>
          <w:rFonts w:ascii="Arial" w:eastAsia="Times New Roman" w:hAnsi="Arial" w:cs="Arial"/>
          <w:b/>
          <w:bCs/>
          <w:sz w:val="20"/>
          <w:szCs w:val="20"/>
          <w:lang w:val="en-GB"/>
        </w:rPr>
        <w:t>Balaz M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, Jespersen NZ,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Feizi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A, Petrovic K, Fischer AW, Bokhari MH, Niemi T,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Nuutila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P, Cinti S, Nielsen S, Scheele C, Virtanen K, Cannon B,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Nedergaard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J, Wolfrum C &amp; Petrovic N. Human brown adipose tissue is phenocopied by classical brown adipose tissue in physiologically humanized mice. </w:t>
      </w:r>
      <w:r w:rsidRPr="00DF677A">
        <w:rPr>
          <w:rFonts w:ascii="Arial" w:eastAsia="Times New Roman" w:hAnsi="Arial" w:cs="Arial"/>
          <w:i/>
          <w:iCs/>
          <w:sz w:val="20"/>
          <w:szCs w:val="20"/>
          <w:lang w:val="en-GB"/>
        </w:rPr>
        <w:t>Nature Metabolism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>, 2019; 1(8): 830-843. New journal, 35x cited</w:t>
      </w:r>
    </w:p>
    <w:p w14:paraId="03425EFA" w14:textId="77777777" w:rsidR="00DF677A" w:rsidRPr="00DF677A" w:rsidRDefault="00DF677A" w:rsidP="00DF677A">
      <w:pPr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lastRenderedPageBreak/>
        <w:t>Laurila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S, Sun L,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Lahesmaa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M,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Schnabl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K,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Laitinen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K,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Klén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R, Li Y, </w:t>
      </w:r>
      <w:r w:rsidRPr="00DF677A">
        <w:rPr>
          <w:rFonts w:ascii="Arial" w:eastAsia="Times New Roman" w:hAnsi="Arial" w:cs="Arial"/>
          <w:b/>
          <w:bCs/>
          <w:sz w:val="20"/>
          <w:szCs w:val="20"/>
          <w:lang w:val="en-GB"/>
        </w:rPr>
        <w:t>Balaz M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, Wolfrum C,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Steiger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K, Niemi T,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Taittonen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M, U-Din M,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Välikangas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T, Elo L,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Eskola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O,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Kirjavainen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A,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Nummenmaa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L, Virtanen K,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Klingenspor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M,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Nuutila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P. Secretin activates brown fat and induces satiation. </w:t>
      </w:r>
      <w:r w:rsidRPr="00DF677A">
        <w:rPr>
          <w:rFonts w:ascii="Arial" w:eastAsia="Times New Roman" w:hAnsi="Arial" w:cs="Arial"/>
          <w:i/>
          <w:iCs/>
          <w:sz w:val="20"/>
          <w:szCs w:val="20"/>
          <w:lang w:val="en-GB"/>
        </w:rPr>
        <w:t>Nature Metabolism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>, 2021</w:t>
      </w:r>
      <w:r w:rsidRPr="00DF677A">
        <w:rPr>
          <w:rFonts w:ascii="Arial" w:eastAsia="Times New Roman" w:hAnsi="Arial" w:cs="Arial"/>
          <w:sz w:val="20"/>
          <w:szCs w:val="20"/>
          <w:lang w:val="en-US"/>
        </w:rPr>
        <w:t>; 3: 798-809. N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ew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journal</w:t>
      </w:r>
    </w:p>
    <w:p w14:paraId="24424AC1" w14:textId="77777777" w:rsidR="00DF677A" w:rsidRPr="00DF677A" w:rsidRDefault="00DF677A" w:rsidP="00DF677A">
      <w:pPr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Fischer AW,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Jaeckstein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MY,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Gottschling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K, Heine M, Sass F, Mangels N,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Schlein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C, Worthmann A, Bruns OT, Yuan Y, Zhu H, Chen O,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Ittrich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H, Nilsson SK, Stefanicka P, Ukropec J, </w:t>
      </w:r>
      <w:r w:rsidRPr="00DF677A">
        <w:rPr>
          <w:rFonts w:ascii="Arial" w:eastAsia="Times New Roman" w:hAnsi="Arial" w:cs="Arial"/>
          <w:b/>
          <w:bCs/>
          <w:sz w:val="20"/>
          <w:szCs w:val="20"/>
          <w:lang w:val="en-GB"/>
        </w:rPr>
        <w:t>Balaz M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, Dong H, Sun W, Reimer R,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Scheja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L,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Heeren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J. Lysosomal lipoprotein processing in endothelial cells stimulates adipose tissue thermogenic adaptation. </w:t>
      </w:r>
      <w:r w:rsidRPr="00DF677A">
        <w:rPr>
          <w:rFonts w:ascii="Arial" w:eastAsia="Times New Roman" w:hAnsi="Arial" w:cs="Arial"/>
          <w:i/>
          <w:iCs/>
          <w:sz w:val="20"/>
          <w:szCs w:val="20"/>
          <w:lang w:val="en-GB"/>
        </w:rPr>
        <w:t>Cell Metabolism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>, 2020; 17: S1550-4131(20)30656-2. IF 21.565</w:t>
      </w:r>
    </w:p>
    <w:p w14:paraId="1E3A8EDB" w14:textId="77777777" w:rsidR="00DF677A" w:rsidRPr="00DF677A" w:rsidRDefault="00DF677A" w:rsidP="00DF677A">
      <w:pPr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b/>
          <w:bCs/>
          <w:sz w:val="20"/>
          <w:szCs w:val="20"/>
          <w:lang w:val="en-GB"/>
        </w:rPr>
        <w:t>Balaz M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, Wolfrum C. GPR3 sets brown fat on fire. </w:t>
      </w:r>
      <w:r w:rsidRPr="00DF677A">
        <w:rPr>
          <w:rFonts w:ascii="Arial" w:eastAsia="Times New Roman" w:hAnsi="Arial" w:cs="Arial"/>
          <w:i/>
          <w:iCs/>
          <w:sz w:val="20"/>
          <w:szCs w:val="20"/>
          <w:lang w:val="en-GB"/>
        </w:rPr>
        <w:t>Cell Metabolism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>, 2021; in press:  IF 21.565</w:t>
      </w:r>
    </w:p>
    <w:p w14:paraId="47872FA4" w14:textId="77777777" w:rsidR="00DF677A" w:rsidRPr="00DF677A" w:rsidRDefault="00DF677A" w:rsidP="00DF677A">
      <w:pPr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Borsa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M,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Barandun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N,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Gräbnitz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F,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Barnstorf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I, Baumann NS,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Pallmer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K, Baumann S, Stark D, </w:t>
      </w:r>
      <w:r w:rsidRPr="00DF677A">
        <w:rPr>
          <w:rFonts w:ascii="Arial" w:eastAsia="Times New Roman" w:hAnsi="Arial" w:cs="Arial"/>
          <w:b/>
          <w:bCs/>
          <w:sz w:val="20"/>
          <w:szCs w:val="20"/>
          <w:lang w:val="en-GB"/>
        </w:rPr>
        <w:t>Balaz M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Oetiker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N, Wagen F, Wolfrum C, Simon AK,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Joller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N,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Barral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Y,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Spörri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R,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Oxenius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A. Asymmetric cell division shapes naive and virtual memory T-cell immunity during ageing. </w:t>
      </w:r>
      <w:r w:rsidRPr="00DF677A">
        <w:rPr>
          <w:rFonts w:ascii="Arial" w:eastAsia="Times New Roman" w:hAnsi="Arial" w:cs="Arial"/>
          <w:i/>
          <w:iCs/>
          <w:sz w:val="20"/>
          <w:szCs w:val="20"/>
          <w:lang w:val="en-GB"/>
        </w:rPr>
        <w:t>Nature Communications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, 2021; 12: 2715. IF 12.121 </w:t>
      </w:r>
    </w:p>
    <w:p w14:paraId="283B7661" w14:textId="77777777" w:rsidR="00DF677A" w:rsidRPr="00DF677A" w:rsidRDefault="00DF677A" w:rsidP="00DF677A">
      <w:pPr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Balazova L, Wolfrum C, </w:t>
      </w:r>
      <w:r w:rsidRPr="00DF677A">
        <w:rPr>
          <w:rFonts w:ascii="Arial" w:eastAsia="Times New Roman" w:hAnsi="Arial" w:cs="Arial"/>
          <w:b/>
          <w:bCs/>
          <w:sz w:val="20"/>
          <w:szCs w:val="20"/>
          <w:lang w:val="en-GB"/>
        </w:rPr>
        <w:t>Balaz M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. Weight Loss and Adipose Tissue Browning in Humans: The Chicken or the Egg? </w:t>
      </w:r>
      <w:r w:rsidRPr="00DF677A">
        <w:rPr>
          <w:rFonts w:ascii="Arial" w:eastAsia="Times New Roman" w:hAnsi="Arial" w:cs="Arial"/>
          <w:i/>
          <w:iCs/>
          <w:sz w:val="20"/>
          <w:szCs w:val="20"/>
          <w:lang w:val="en-GB"/>
        </w:rPr>
        <w:t>Trends in Endocrinology and Metabolism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>, 2018; 29(7): 450-452. IF 11.641; 2x cited</w:t>
      </w:r>
    </w:p>
    <w:p w14:paraId="0C392BE0" w14:textId="77777777" w:rsidR="00DF677A" w:rsidRPr="00DF677A" w:rsidRDefault="00DF677A" w:rsidP="00DF677A">
      <w:pPr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Perdikari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A*,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Leparc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GG*, </w:t>
      </w:r>
      <w:r w:rsidRPr="00DF677A">
        <w:rPr>
          <w:rFonts w:ascii="Arial" w:eastAsia="Times New Roman" w:hAnsi="Arial" w:cs="Arial"/>
          <w:b/>
          <w:bCs/>
          <w:sz w:val="20"/>
          <w:szCs w:val="20"/>
          <w:lang w:val="en-GB"/>
        </w:rPr>
        <w:t>Balaz M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*, Pires ND,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Lidell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ME, Sun W, Fernandez-Albert F, Müller S,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Akchiche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N, Dong H, Balazova L, Opitz L,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Röder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E, Klein H, Stefanicka P, Varga L,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Nuutila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P, Virtanen KA, Niemi T,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Taittonen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M,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Rudofsky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G, Ukropec J,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Enerbäck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S,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Stupka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E, Neubauer H, Wolfrum C. BATLAS: Deconvoluting Brown Adipose Tissue. </w:t>
      </w:r>
      <w:r w:rsidRPr="00DF677A">
        <w:rPr>
          <w:rFonts w:ascii="Arial" w:eastAsia="Times New Roman" w:hAnsi="Arial" w:cs="Arial"/>
          <w:i/>
          <w:iCs/>
          <w:sz w:val="20"/>
          <w:szCs w:val="20"/>
          <w:lang w:val="en-GB"/>
        </w:rPr>
        <w:t>Cell Reports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>, 2018; 25(3): 784-797.e4. *</w:t>
      </w:r>
      <w:proofErr w:type="gramStart"/>
      <w:r w:rsidRPr="00DF677A">
        <w:rPr>
          <w:rFonts w:ascii="Arial" w:eastAsia="Times New Roman" w:hAnsi="Arial" w:cs="Arial"/>
          <w:sz w:val="20"/>
          <w:szCs w:val="20"/>
          <w:lang w:val="en-GB"/>
        </w:rPr>
        <w:t>equal</w:t>
      </w:r>
      <w:proofErr w:type="gram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contribution. IF 8.109; 31x cited</w:t>
      </w:r>
    </w:p>
    <w:p w14:paraId="0854F28A" w14:textId="77777777" w:rsidR="00DF677A" w:rsidRPr="00DF677A" w:rsidRDefault="00DF677A" w:rsidP="00DF677A">
      <w:pPr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Moser C, Straub LG,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Rachamin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Y,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Dapito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D,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Kulenkampff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E, Ding L, Sun W,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Modica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S, </w:t>
      </w:r>
      <w:r w:rsidRPr="00DF677A">
        <w:rPr>
          <w:rFonts w:ascii="Arial" w:eastAsia="Times New Roman" w:hAnsi="Arial" w:cs="Arial"/>
          <w:b/>
          <w:bCs/>
          <w:sz w:val="20"/>
          <w:szCs w:val="20"/>
          <w:lang w:val="en-GB"/>
        </w:rPr>
        <w:t>Balaz M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, Wolfrum C. Quantification of adipocyte numbers following adipose tissue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remodeling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. </w:t>
      </w:r>
      <w:r w:rsidRPr="00DF677A">
        <w:rPr>
          <w:rFonts w:ascii="Arial" w:eastAsia="Times New Roman" w:hAnsi="Arial" w:cs="Arial"/>
          <w:i/>
          <w:iCs/>
          <w:sz w:val="20"/>
          <w:szCs w:val="20"/>
          <w:lang w:val="en-GB"/>
        </w:rPr>
        <w:t>Cell Reports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>, 35(4): 109023. IF 8.109</w:t>
      </w:r>
    </w:p>
    <w:p w14:paraId="3DE95A85" w14:textId="77777777" w:rsidR="00DF677A" w:rsidRPr="00DF677A" w:rsidRDefault="00DF677A" w:rsidP="00DF677A">
      <w:pPr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Straub LG,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Efthymiou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V,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Grandl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G, </w:t>
      </w:r>
      <w:r w:rsidRPr="00DF677A">
        <w:rPr>
          <w:rFonts w:ascii="Arial" w:eastAsia="Times New Roman" w:hAnsi="Arial" w:cs="Arial"/>
          <w:b/>
          <w:bCs/>
          <w:sz w:val="20"/>
          <w:szCs w:val="20"/>
          <w:lang w:val="en-GB"/>
        </w:rPr>
        <w:t>Balaz M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Challa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TD,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Truscello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L, Horvath C, Moser C,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Rachamin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Y, Arnold M, Sun W,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Modica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S, Wolfrum C. Antioxidants protect against diabetes by improving glucose homeostasis in mouse models of inducible insulin resistance and obesity. </w:t>
      </w:r>
      <w:proofErr w:type="spellStart"/>
      <w:r w:rsidRPr="00DF677A">
        <w:rPr>
          <w:rFonts w:ascii="Arial" w:eastAsia="Times New Roman" w:hAnsi="Arial" w:cs="Arial"/>
          <w:i/>
          <w:iCs/>
          <w:sz w:val="20"/>
          <w:szCs w:val="20"/>
          <w:lang w:val="en-GB"/>
        </w:rPr>
        <w:t>Diabetologia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>, 2019; 62(11): 2094-2105. IF 7.518; 7x cited</w:t>
      </w:r>
    </w:p>
    <w:p w14:paraId="3C42779C" w14:textId="77777777" w:rsidR="00DF677A" w:rsidRPr="00DF677A" w:rsidRDefault="00DF677A" w:rsidP="00DF677A">
      <w:pPr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Cardner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M,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Yalcinkaya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M,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Goetze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S, Luca E, </w:t>
      </w:r>
      <w:r w:rsidRPr="00DF677A">
        <w:rPr>
          <w:rFonts w:ascii="Arial" w:eastAsia="Times New Roman" w:hAnsi="Arial" w:cs="Arial"/>
          <w:b/>
          <w:bCs/>
          <w:sz w:val="20"/>
          <w:szCs w:val="20"/>
          <w:lang w:val="en-GB"/>
        </w:rPr>
        <w:t>Balaz M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Hunjadi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M, Hartung J,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Shemet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A,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Kraenkel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N, Radosavljevic S, Keel M, Othman A,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Karsai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G,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Hornemann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T, Claassen M, Liebisch G,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Carreira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E,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Ritsch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A,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Landmesser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U,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Kruetzfeldt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J, Wolfrum C,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Wollscheid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B,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Beerenwinkel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N, Rohrer L, von </w:t>
      </w:r>
      <w:proofErr w:type="spellStart"/>
      <w:r w:rsidRPr="00DF677A">
        <w:rPr>
          <w:rFonts w:ascii="Arial" w:eastAsia="Times New Roman" w:hAnsi="Arial" w:cs="Arial"/>
          <w:sz w:val="20"/>
          <w:szCs w:val="20"/>
          <w:lang w:val="en-GB"/>
        </w:rPr>
        <w:t>Eckardstein</w:t>
      </w:r>
      <w:proofErr w:type="spellEnd"/>
      <w:r w:rsidRPr="00DF677A">
        <w:rPr>
          <w:rFonts w:ascii="Arial" w:eastAsia="Times New Roman" w:hAnsi="Arial" w:cs="Arial"/>
          <w:sz w:val="20"/>
          <w:szCs w:val="20"/>
          <w:lang w:val="en-GB"/>
        </w:rPr>
        <w:t xml:space="preserve"> A. Structure-function relationships of HDL in diabetes and coronary heart disease. </w:t>
      </w:r>
      <w:r w:rsidRPr="00DF677A">
        <w:rPr>
          <w:rFonts w:ascii="Arial" w:eastAsia="Times New Roman" w:hAnsi="Arial" w:cs="Arial"/>
          <w:i/>
          <w:iCs/>
          <w:sz w:val="20"/>
          <w:szCs w:val="20"/>
          <w:lang w:val="en-GB"/>
        </w:rPr>
        <w:t>JCI Insight</w:t>
      </w:r>
      <w:r w:rsidRPr="00DF677A">
        <w:rPr>
          <w:rFonts w:ascii="Arial" w:eastAsia="Times New Roman" w:hAnsi="Arial" w:cs="Arial"/>
          <w:sz w:val="20"/>
          <w:szCs w:val="20"/>
          <w:lang w:val="en-GB"/>
        </w:rPr>
        <w:t>, 2020; 5(1</w:t>
      </w:r>
      <w:proofErr w:type="gramStart"/>
      <w:r w:rsidRPr="00DF677A">
        <w:rPr>
          <w:rFonts w:ascii="Arial" w:eastAsia="Times New Roman" w:hAnsi="Arial" w:cs="Arial"/>
          <w:sz w:val="20"/>
          <w:szCs w:val="20"/>
          <w:lang w:val="en-GB"/>
        </w:rPr>
        <w:t>):e</w:t>
      </w:r>
      <w:proofErr w:type="gramEnd"/>
      <w:r w:rsidRPr="00DF677A">
        <w:rPr>
          <w:rFonts w:ascii="Arial" w:eastAsia="Times New Roman" w:hAnsi="Arial" w:cs="Arial"/>
          <w:sz w:val="20"/>
          <w:szCs w:val="20"/>
          <w:lang w:val="en-GB"/>
        </w:rPr>
        <w:t>131491. IF 6.205; 13x cited</w:t>
      </w:r>
    </w:p>
    <w:p w14:paraId="0F378E6E" w14:textId="77777777" w:rsidR="00E60265" w:rsidRDefault="00E60265"/>
    <w:sectPr w:rsidR="00E60265" w:rsidSect="00D05670">
      <w:footerReference w:type="default" r:id="rId7"/>
      <w:pgSz w:w="11906" w:h="16838"/>
      <w:pgMar w:top="124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120B2" w14:textId="77777777" w:rsidR="00E1397E" w:rsidRDefault="00AF3285">
      <w:pPr>
        <w:spacing w:after="0" w:line="240" w:lineRule="auto"/>
      </w:pPr>
      <w:r>
        <w:separator/>
      </w:r>
    </w:p>
  </w:endnote>
  <w:endnote w:type="continuationSeparator" w:id="0">
    <w:p w14:paraId="749FF3E0" w14:textId="77777777" w:rsidR="00E1397E" w:rsidRDefault="00AF3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6699" w14:textId="77777777" w:rsidR="00A92EC0" w:rsidRDefault="00DF677A">
    <w:pPr>
      <w:pStyle w:val="Pta"/>
      <w:jc w:val="right"/>
    </w:pPr>
    <w:r>
      <w:t xml:space="preserve">Strana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</w:p>
  <w:p w14:paraId="00B3EE00" w14:textId="77777777" w:rsidR="00A92EC0" w:rsidRDefault="00F541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039EF" w14:textId="77777777" w:rsidR="00E1397E" w:rsidRDefault="00AF3285">
      <w:pPr>
        <w:spacing w:after="0" w:line="240" w:lineRule="auto"/>
      </w:pPr>
      <w:r>
        <w:separator/>
      </w:r>
    </w:p>
  </w:footnote>
  <w:footnote w:type="continuationSeparator" w:id="0">
    <w:p w14:paraId="4F70EC38" w14:textId="77777777" w:rsidR="00E1397E" w:rsidRDefault="00AF32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7A"/>
    <w:rsid w:val="00211CF1"/>
    <w:rsid w:val="004747A8"/>
    <w:rsid w:val="004C697A"/>
    <w:rsid w:val="004D4189"/>
    <w:rsid w:val="009D7F37"/>
    <w:rsid w:val="00AF3285"/>
    <w:rsid w:val="00CE249C"/>
    <w:rsid w:val="00DF677A"/>
    <w:rsid w:val="00E07C70"/>
    <w:rsid w:val="00E1397E"/>
    <w:rsid w:val="00E60265"/>
    <w:rsid w:val="00F5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A7CC"/>
  <w15:chartTrackingRefBased/>
  <w15:docId w15:val="{FB9E7067-F6B2-406E-B757-5C2F7045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DF677A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DF677A"/>
    <w:rPr>
      <w:rFonts w:ascii="Calibri" w:eastAsia="Times New Roman" w:hAnsi="Calibri" w:cs="Times New Roman"/>
      <w:lang w:val="sk-SK"/>
    </w:rPr>
  </w:style>
  <w:style w:type="table" w:styleId="Mriekatabuky">
    <w:name w:val="Table Grid"/>
    <w:basedOn w:val="Normlnatabuka"/>
    <w:uiPriority w:val="59"/>
    <w:rsid w:val="00DF677A"/>
    <w:pPr>
      <w:spacing w:after="0" w:line="240" w:lineRule="auto"/>
    </w:pPr>
    <w:rPr>
      <w:rFonts w:eastAsia="Times New Roman" w:cs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DF677A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lons.com/researcher/1957126/miroslav-balaz/publication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1311</Words>
  <Characters>7737</Characters>
  <Application>Microsoft Office Word</Application>
  <DocSecurity>0</DocSecurity>
  <Lines>64</Lines>
  <Paragraphs>18</Paragraphs>
  <ScaleCrop>false</ScaleCrop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Balazova</dc:creator>
  <cp:keywords/>
  <dc:description/>
  <cp:lastModifiedBy>Lucia Balazova</cp:lastModifiedBy>
  <cp:revision>10</cp:revision>
  <dcterms:created xsi:type="dcterms:W3CDTF">2021-09-28T06:37:00Z</dcterms:created>
  <dcterms:modified xsi:type="dcterms:W3CDTF">2021-11-14T20:19:00Z</dcterms:modified>
</cp:coreProperties>
</file>