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6C2D" w14:textId="77777777" w:rsidR="00196C83" w:rsidRDefault="00114998" w:rsidP="004A3330">
      <w:pPr>
        <w:ind w:left="7080" w:firstLine="708"/>
        <w:jc w:val="both"/>
        <w:rPr>
          <w:b/>
        </w:rPr>
      </w:pPr>
      <w:r>
        <w:rPr>
          <w:b/>
        </w:rPr>
        <w:t>Annex No. 1</w:t>
      </w:r>
    </w:p>
    <w:p w14:paraId="0ED3F190" w14:textId="71EFAB0B" w:rsidR="004A3330" w:rsidRDefault="004A3330" w:rsidP="00000550">
      <w:pPr>
        <w:spacing w:before="480"/>
        <w:jc w:val="center"/>
        <w:rPr>
          <w:b/>
          <w:sz w:val="28"/>
          <w:szCs w:val="28"/>
        </w:rPr>
      </w:pPr>
      <w:r>
        <w:rPr>
          <w:b/>
          <w:sz w:val="28"/>
        </w:rPr>
        <w:t>Compens</w:t>
      </w:r>
      <w:r w:rsidR="006629A0">
        <w:rPr>
          <w:b/>
          <w:sz w:val="28"/>
        </w:rPr>
        <w:t>atory</w:t>
      </w:r>
      <w:r>
        <w:rPr>
          <w:b/>
          <w:sz w:val="28"/>
        </w:rPr>
        <w:t xml:space="preserve"> allowance application</w:t>
      </w:r>
    </w:p>
    <w:p w14:paraId="73E6D47C" w14:textId="77777777" w:rsidR="00114998" w:rsidRDefault="00114998" w:rsidP="00114998">
      <w:pPr>
        <w:pStyle w:val="Odsekzoznamu"/>
        <w:numPr>
          <w:ilvl w:val="0"/>
          <w:numId w:val="1"/>
        </w:numPr>
        <w:rPr>
          <w:sz w:val="24"/>
          <w:szCs w:val="24"/>
        </w:rPr>
      </w:pPr>
      <w:r>
        <w:rPr>
          <w:sz w:val="24"/>
        </w:rPr>
        <w:t>Name and affiliation of the postdoc:</w:t>
      </w:r>
    </w:p>
    <w:p w14:paraId="79729B92" w14:textId="77777777" w:rsidR="006A6E06" w:rsidRDefault="006A6E06" w:rsidP="006A6E06">
      <w:pPr>
        <w:pStyle w:val="Odsekzoznamu"/>
        <w:rPr>
          <w:sz w:val="24"/>
          <w:szCs w:val="24"/>
        </w:rPr>
      </w:pPr>
    </w:p>
    <w:p w14:paraId="3CC71A10" w14:textId="77777777" w:rsidR="00114998" w:rsidRDefault="00114998" w:rsidP="00114998">
      <w:pPr>
        <w:pStyle w:val="Odsekzoznamu"/>
        <w:numPr>
          <w:ilvl w:val="0"/>
          <w:numId w:val="1"/>
        </w:numPr>
        <w:rPr>
          <w:sz w:val="24"/>
          <w:szCs w:val="24"/>
        </w:rPr>
      </w:pPr>
      <w:r>
        <w:rPr>
          <w:sz w:val="24"/>
        </w:rPr>
        <w:t>Date of PhD defense and dissertation title:</w:t>
      </w:r>
    </w:p>
    <w:p w14:paraId="3D3FB28D" w14:textId="77777777" w:rsidR="006A6E06" w:rsidRPr="006A6E06" w:rsidRDefault="006A6E06" w:rsidP="006A6E06">
      <w:pPr>
        <w:pStyle w:val="Odsekzoznamu"/>
        <w:rPr>
          <w:sz w:val="24"/>
          <w:szCs w:val="24"/>
        </w:rPr>
      </w:pPr>
    </w:p>
    <w:p w14:paraId="4FB1A3CA" w14:textId="77777777" w:rsidR="00114998" w:rsidRDefault="00114998" w:rsidP="00114998">
      <w:pPr>
        <w:pStyle w:val="Odsekzoznamu"/>
        <w:numPr>
          <w:ilvl w:val="0"/>
          <w:numId w:val="1"/>
        </w:numPr>
        <w:rPr>
          <w:sz w:val="24"/>
          <w:szCs w:val="24"/>
        </w:rPr>
      </w:pPr>
      <w:r>
        <w:rPr>
          <w:sz w:val="24"/>
        </w:rPr>
        <w:t>List of publications structured by category</w:t>
      </w:r>
    </w:p>
    <w:p w14:paraId="6CE54AAE" w14:textId="77777777" w:rsidR="00114998" w:rsidRPr="00000550" w:rsidRDefault="00114998" w:rsidP="006D3B9D">
      <w:pPr>
        <w:pStyle w:val="Odsekzoznamu"/>
        <w:widowControl w:val="0"/>
        <w:numPr>
          <w:ilvl w:val="1"/>
          <w:numId w:val="3"/>
        </w:numPr>
        <w:autoSpaceDE w:val="0"/>
        <w:autoSpaceDN w:val="0"/>
        <w:spacing w:after="0" w:line="240" w:lineRule="auto"/>
        <w:ind w:left="1276" w:right="119" w:hanging="646"/>
        <w:contextualSpacing w:val="0"/>
        <w:rPr>
          <w:sz w:val="24"/>
          <w:szCs w:val="24"/>
        </w:rPr>
      </w:pPr>
      <w:r>
        <w:rPr>
          <w:sz w:val="24"/>
        </w:rPr>
        <w:t>Publications in journals indexed within the Web of Science (WoS) and/or SCOPUS databases should include the respective database and the impact factor of the journal relevant to the year prior to publication, as reported in the Journal Citation Reports. In cases where the journal is not listed in the JCR, alternative metrics from SCIMAGO (such as the SJR and quartile rankings) or the appropriate level within the Nordic list of publications should be provided.</w:t>
      </w:r>
    </w:p>
    <w:p w14:paraId="336EEE4C" w14:textId="09BD9EE0" w:rsidR="00114998" w:rsidRPr="00000550" w:rsidRDefault="00114998" w:rsidP="006D3B9D">
      <w:pPr>
        <w:pStyle w:val="Odsekzoznamu"/>
        <w:widowControl w:val="0"/>
        <w:numPr>
          <w:ilvl w:val="1"/>
          <w:numId w:val="3"/>
        </w:numPr>
        <w:autoSpaceDE w:val="0"/>
        <w:autoSpaceDN w:val="0"/>
        <w:spacing w:before="1" w:after="0" w:line="240" w:lineRule="auto"/>
        <w:ind w:left="1276" w:hanging="646"/>
        <w:contextualSpacing w:val="0"/>
        <w:rPr>
          <w:sz w:val="24"/>
          <w:szCs w:val="24"/>
        </w:rPr>
      </w:pPr>
      <w:r>
        <w:rPr>
          <w:sz w:val="24"/>
        </w:rPr>
        <w:t>Monographs with the publisher and names of reviewers (in the case of anonymous reviewers, indicate whether the publisher is included in the List of Foreign Publishers of Scientific Literature that conduct anonymous reviews)</w:t>
      </w:r>
    </w:p>
    <w:p w14:paraId="6317337C" w14:textId="4A84B843" w:rsidR="00114998" w:rsidRPr="00C53413" w:rsidRDefault="00114998" w:rsidP="006D3B9D">
      <w:pPr>
        <w:pStyle w:val="Odsekzoznamu"/>
        <w:widowControl w:val="0"/>
        <w:numPr>
          <w:ilvl w:val="1"/>
          <w:numId w:val="3"/>
        </w:numPr>
        <w:autoSpaceDE w:val="0"/>
        <w:autoSpaceDN w:val="0"/>
        <w:spacing w:before="1" w:after="0" w:line="240" w:lineRule="auto"/>
        <w:ind w:left="1276" w:hanging="646"/>
        <w:contextualSpacing w:val="0"/>
        <w:rPr>
          <w:sz w:val="24"/>
          <w:szCs w:val="24"/>
        </w:rPr>
      </w:pPr>
      <w:r w:rsidRPr="00C53413">
        <w:rPr>
          <w:sz w:val="24"/>
        </w:rPr>
        <w:t>Studies in the nature of a scientific monograph, indicating the publishing house and the names of the</w:t>
      </w:r>
      <w:r w:rsidR="00000550" w:rsidRPr="00C53413">
        <w:rPr>
          <w:sz w:val="24"/>
        </w:rPr>
        <w:t xml:space="preserve"> reviewers (if known)</w:t>
      </w:r>
      <w:r w:rsidR="00000550" w:rsidRPr="00C53413">
        <w:rPr>
          <w:sz w:val="24"/>
          <w:vertAlign w:val="superscript"/>
        </w:rPr>
        <w:t>1</w:t>
      </w:r>
    </w:p>
    <w:p w14:paraId="51682C06" w14:textId="1406AA0A" w:rsidR="00114998" w:rsidRPr="00C53413" w:rsidRDefault="00114998" w:rsidP="006D3B9D">
      <w:pPr>
        <w:pStyle w:val="Odsekzoznamu"/>
        <w:widowControl w:val="0"/>
        <w:numPr>
          <w:ilvl w:val="1"/>
          <w:numId w:val="3"/>
        </w:numPr>
        <w:autoSpaceDE w:val="0"/>
        <w:autoSpaceDN w:val="0"/>
        <w:spacing w:before="1" w:after="0" w:line="240" w:lineRule="auto"/>
        <w:ind w:left="1276" w:hanging="646"/>
        <w:contextualSpacing w:val="0"/>
        <w:rPr>
          <w:sz w:val="24"/>
          <w:szCs w:val="24"/>
        </w:rPr>
      </w:pPr>
      <w:r>
        <w:rPr>
          <w:sz w:val="24"/>
        </w:rPr>
        <w:t xml:space="preserve">Other publications, outputs and other activities documenting scientific activity, </w:t>
      </w:r>
      <w:r w:rsidR="00000550" w:rsidRPr="00C53413">
        <w:rPr>
          <w:sz w:val="24"/>
        </w:rPr>
        <w:t>if they are considered significant and do not fall into the previous categories, with an explanation of</w:t>
      </w:r>
      <w:r w:rsidR="00000550">
        <w:t xml:space="preserve"> </w:t>
      </w:r>
      <w:r w:rsidR="00000550" w:rsidRPr="00C53413">
        <w:rPr>
          <w:sz w:val="24"/>
          <w:szCs w:val="24"/>
        </w:rPr>
        <w:t>their significance</w:t>
      </w:r>
    </w:p>
    <w:p w14:paraId="246DD0ED" w14:textId="77777777" w:rsidR="00114998" w:rsidRDefault="00114998" w:rsidP="00114998">
      <w:pPr>
        <w:pStyle w:val="Zkladntext"/>
      </w:pPr>
    </w:p>
    <w:p w14:paraId="23F4D969" w14:textId="77777777" w:rsidR="00114998" w:rsidRPr="00340BBA" w:rsidRDefault="00114998" w:rsidP="00114998">
      <w:pPr>
        <w:pStyle w:val="Nadpis1"/>
        <w:ind w:left="838" w:right="299"/>
        <w:rPr>
          <w:rFonts w:ascii="Calibri" w:hAnsi="Calibri"/>
          <w:b w:val="0"/>
          <w:i/>
        </w:rPr>
      </w:pPr>
      <w:r>
        <w:rPr>
          <w:rFonts w:ascii="Calibri" w:hAnsi="Calibri"/>
          <w:b w:val="0"/>
          <w:i/>
        </w:rPr>
        <w:t>Conference abstracts, publications in journals (if not in category 3.4), presentations at conferences, etc. are not included.</w:t>
      </w:r>
    </w:p>
    <w:p w14:paraId="0345454C" w14:textId="77777777" w:rsidR="00114998" w:rsidRPr="00F805CF" w:rsidRDefault="00114998" w:rsidP="00114998">
      <w:pPr>
        <w:pStyle w:val="Zkladntext"/>
      </w:pPr>
    </w:p>
    <w:p w14:paraId="13803846" w14:textId="77777777" w:rsidR="00114998" w:rsidRPr="00000550" w:rsidRDefault="00114998" w:rsidP="00000550">
      <w:pPr>
        <w:pStyle w:val="Odsekzoznamu"/>
        <w:widowControl w:val="0"/>
        <w:numPr>
          <w:ilvl w:val="0"/>
          <w:numId w:val="1"/>
        </w:numPr>
        <w:tabs>
          <w:tab w:val="left" w:pos="838"/>
        </w:tabs>
        <w:autoSpaceDE w:val="0"/>
        <w:autoSpaceDN w:val="0"/>
        <w:spacing w:after="0" w:line="240" w:lineRule="auto"/>
        <w:ind w:right="1174"/>
        <w:rPr>
          <w:sz w:val="24"/>
        </w:rPr>
      </w:pPr>
      <w:r>
        <w:rPr>
          <w:sz w:val="24"/>
        </w:rPr>
        <w:t>Compilation of citations formatted in accordance with the structures outlined in the annual reports of the respective institutes, excluding any instances of self-referencing.</w:t>
      </w:r>
      <w:r>
        <w:rPr>
          <w:sz w:val="24"/>
          <w:vertAlign w:val="superscript"/>
        </w:rPr>
        <w:t>2</w:t>
      </w:r>
    </w:p>
    <w:p w14:paraId="38FB89BC" w14:textId="77777777" w:rsidR="00114998" w:rsidRDefault="00114998" w:rsidP="00114998">
      <w:pPr>
        <w:pStyle w:val="Zkladntext"/>
        <w:rPr>
          <w:sz w:val="24"/>
        </w:rPr>
      </w:pPr>
    </w:p>
    <w:p w14:paraId="24DFB389" w14:textId="4159F80F" w:rsidR="00114998" w:rsidRDefault="00114998" w:rsidP="00000550">
      <w:pPr>
        <w:pStyle w:val="Odsekzoznamu"/>
        <w:widowControl w:val="0"/>
        <w:numPr>
          <w:ilvl w:val="0"/>
          <w:numId w:val="1"/>
        </w:numPr>
        <w:tabs>
          <w:tab w:val="left" w:pos="838"/>
        </w:tabs>
        <w:autoSpaceDE w:val="0"/>
        <w:autoSpaceDN w:val="0"/>
        <w:spacing w:before="1" w:after="0" w:line="240" w:lineRule="auto"/>
        <w:contextualSpacing w:val="0"/>
        <w:rPr>
          <w:sz w:val="24"/>
        </w:rPr>
      </w:pPr>
      <w:r>
        <w:rPr>
          <w:sz w:val="24"/>
        </w:rPr>
        <w:t>A brief recommendation from the department director confirming that the application has been submitted with the explicit consent of the postdoctoral fellow.</w:t>
      </w:r>
    </w:p>
    <w:p w14:paraId="34F75820" w14:textId="77777777" w:rsidR="00114998" w:rsidRPr="00114998" w:rsidRDefault="00114998" w:rsidP="00114998">
      <w:pPr>
        <w:pStyle w:val="Odsekzoznamu"/>
        <w:rPr>
          <w:sz w:val="24"/>
          <w:szCs w:val="24"/>
        </w:rPr>
      </w:pPr>
    </w:p>
    <w:p w14:paraId="0FFC96CC" w14:textId="77777777" w:rsidR="004A3330" w:rsidRDefault="004A3330" w:rsidP="004A3330">
      <w:pPr>
        <w:jc w:val="both"/>
      </w:pPr>
    </w:p>
    <w:p w14:paraId="4031DD80" w14:textId="77777777" w:rsidR="00000550" w:rsidRDefault="00000550" w:rsidP="004A3330">
      <w:pPr>
        <w:jc w:val="both"/>
      </w:pPr>
    </w:p>
    <w:p w14:paraId="540B4B1E" w14:textId="77777777" w:rsidR="00000550" w:rsidRDefault="00000550" w:rsidP="004A3330">
      <w:pPr>
        <w:jc w:val="both"/>
      </w:pPr>
    </w:p>
    <w:p w14:paraId="504DB303" w14:textId="77777777" w:rsidR="00000550" w:rsidRDefault="00000550" w:rsidP="004A3330">
      <w:pPr>
        <w:jc w:val="both"/>
      </w:pPr>
    </w:p>
    <w:p w14:paraId="4FD95042" w14:textId="77777777" w:rsidR="00000550" w:rsidRDefault="00000550" w:rsidP="00000550">
      <w:pPr>
        <w:pStyle w:val="Zkladntext"/>
        <w:spacing w:before="10"/>
        <w:rPr>
          <w:b/>
          <w:sz w:val="14"/>
        </w:rPr>
      </w:pPr>
      <w:r>
        <w:rPr>
          <w:b/>
          <w:sz w:val="14"/>
        </w:rPr>
        <w:t>__________________</w:t>
      </w:r>
    </w:p>
    <w:p w14:paraId="5EE8C978" w14:textId="77777777" w:rsidR="00000550" w:rsidRDefault="00000550" w:rsidP="00000550">
      <w:pPr>
        <w:spacing w:before="37" w:line="247" w:lineRule="auto"/>
        <w:ind w:left="118" w:right="102"/>
        <w:rPr>
          <w:sz w:val="20"/>
        </w:rPr>
      </w:pPr>
      <w:r>
        <w:t>1 According to Article 3.2, a chapter within a monograph qualifies as a standalone publication in the monographic category if it comprises a minimum of 3 Author Hours (AH), where 1 AH equals 20 standard pages, or approximately 36,000 characters including spaces.</w:t>
      </w:r>
    </w:p>
    <w:p w14:paraId="2385E41A" w14:textId="77777777" w:rsidR="00000550" w:rsidRDefault="00000550" w:rsidP="00000550">
      <w:pPr>
        <w:spacing w:before="186"/>
        <w:ind w:left="118" w:right="1050"/>
      </w:pPr>
      <w:r>
        <w:t>2 A citation is categorized as a self-citation when any of the authors listed in the cited work are also part of the author collective of the work that is making the citation.</w:t>
      </w:r>
    </w:p>
    <w:p w14:paraId="628C7550" w14:textId="77777777" w:rsidR="00000550" w:rsidRDefault="00000550" w:rsidP="004A3330">
      <w:pPr>
        <w:jc w:val="both"/>
      </w:pPr>
    </w:p>
    <w:sectPr w:rsidR="00000550" w:rsidSect="006A0C11">
      <w:pgSz w:w="11906" w:h="16838"/>
      <w:pgMar w:top="709" w:right="141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0AEF"/>
    <w:multiLevelType w:val="multilevel"/>
    <w:tmpl w:val="B6E60D7E"/>
    <w:lvl w:ilvl="0">
      <w:start w:val="1"/>
      <w:numFmt w:val="decimal"/>
      <w:lvlText w:val="%1."/>
      <w:lvlJc w:val="left"/>
      <w:pPr>
        <w:ind w:left="838" w:hanging="360"/>
      </w:pPr>
      <w:rPr>
        <w:rFonts w:ascii="Arial" w:eastAsia="Arial" w:hAnsi="Arial" w:cs="Arial" w:hint="default"/>
        <w:spacing w:val="-3"/>
        <w:w w:val="99"/>
        <w:sz w:val="24"/>
        <w:szCs w:val="24"/>
        <w:lang w:val="en-US" w:eastAsia="en-US" w:bidi="en-US"/>
      </w:rPr>
    </w:lvl>
    <w:lvl w:ilvl="1">
      <w:start w:val="1"/>
      <w:numFmt w:val="decimal"/>
      <w:lvlText w:val="%1.%2."/>
      <w:lvlJc w:val="left"/>
      <w:pPr>
        <w:ind w:left="1543" w:hanging="432"/>
      </w:pPr>
      <w:rPr>
        <w:rFonts w:ascii="Arial" w:eastAsia="Arial" w:hAnsi="Arial" w:cs="Arial" w:hint="default"/>
        <w:w w:val="99"/>
        <w:sz w:val="24"/>
        <w:szCs w:val="24"/>
        <w:lang w:val="en-US" w:eastAsia="en-US" w:bidi="en-US"/>
      </w:rPr>
    </w:lvl>
    <w:lvl w:ilvl="2">
      <w:numFmt w:val="bullet"/>
      <w:lvlText w:val="•"/>
      <w:lvlJc w:val="left"/>
      <w:pPr>
        <w:ind w:left="2453" w:hanging="432"/>
      </w:pPr>
      <w:rPr>
        <w:lang w:val="en-US" w:eastAsia="en-US" w:bidi="en-US"/>
      </w:rPr>
    </w:lvl>
    <w:lvl w:ilvl="3">
      <w:numFmt w:val="bullet"/>
      <w:lvlText w:val="•"/>
      <w:lvlJc w:val="left"/>
      <w:pPr>
        <w:ind w:left="3366" w:hanging="432"/>
      </w:pPr>
      <w:rPr>
        <w:lang w:val="en-US" w:eastAsia="en-US" w:bidi="en-US"/>
      </w:rPr>
    </w:lvl>
    <w:lvl w:ilvl="4">
      <w:numFmt w:val="bullet"/>
      <w:lvlText w:val="•"/>
      <w:lvlJc w:val="left"/>
      <w:pPr>
        <w:ind w:left="4280" w:hanging="432"/>
      </w:pPr>
      <w:rPr>
        <w:lang w:val="en-US" w:eastAsia="en-US" w:bidi="en-US"/>
      </w:rPr>
    </w:lvl>
    <w:lvl w:ilvl="5">
      <w:numFmt w:val="bullet"/>
      <w:lvlText w:val="•"/>
      <w:lvlJc w:val="left"/>
      <w:pPr>
        <w:ind w:left="5193" w:hanging="432"/>
      </w:pPr>
      <w:rPr>
        <w:lang w:val="en-US" w:eastAsia="en-US" w:bidi="en-US"/>
      </w:rPr>
    </w:lvl>
    <w:lvl w:ilvl="6">
      <w:numFmt w:val="bullet"/>
      <w:lvlText w:val="•"/>
      <w:lvlJc w:val="left"/>
      <w:pPr>
        <w:ind w:left="6106" w:hanging="432"/>
      </w:pPr>
      <w:rPr>
        <w:lang w:val="en-US" w:eastAsia="en-US" w:bidi="en-US"/>
      </w:rPr>
    </w:lvl>
    <w:lvl w:ilvl="7">
      <w:numFmt w:val="bullet"/>
      <w:lvlText w:val="•"/>
      <w:lvlJc w:val="left"/>
      <w:pPr>
        <w:ind w:left="7020" w:hanging="432"/>
      </w:pPr>
      <w:rPr>
        <w:lang w:val="en-US" w:eastAsia="en-US" w:bidi="en-US"/>
      </w:rPr>
    </w:lvl>
    <w:lvl w:ilvl="8">
      <w:numFmt w:val="bullet"/>
      <w:lvlText w:val="•"/>
      <w:lvlJc w:val="left"/>
      <w:pPr>
        <w:ind w:left="7933" w:hanging="432"/>
      </w:pPr>
      <w:rPr>
        <w:lang w:val="en-US" w:eastAsia="en-US" w:bidi="en-US"/>
      </w:rPr>
    </w:lvl>
  </w:abstractNum>
  <w:abstractNum w:abstractNumId="1" w15:restartNumberingAfterBreak="0">
    <w:nsid w:val="277146D7"/>
    <w:multiLevelType w:val="hybridMultilevel"/>
    <w:tmpl w:val="776E566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7A909C1"/>
    <w:multiLevelType w:val="multilevel"/>
    <w:tmpl w:val="DEAE50D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987471299">
    <w:abstractNumId w:val="1"/>
  </w:num>
  <w:num w:numId="2" w16cid:durableId="86599379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77656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04"/>
    <w:rsid w:val="00000550"/>
    <w:rsid w:val="00040AF4"/>
    <w:rsid w:val="000C3475"/>
    <w:rsid w:val="000E1AD2"/>
    <w:rsid w:val="000F3F6E"/>
    <w:rsid w:val="00114998"/>
    <w:rsid w:val="00115F1A"/>
    <w:rsid w:val="00196C83"/>
    <w:rsid w:val="001B1571"/>
    <w:rsid w:val="00216AF1"/>
    <w:rsid w:val="00257C3E"/>
    <w:rsid w:val="002606BF"/>
    <w:rsid w:val="003068C6"/>
    <w:rsid w:val="00340BBA"/>
    <w:rsid w:val="003C2AA9"/>
    <w:rsid w:val="0041275D"/>
    <w:rsid w:val="0042217B"/>
    <w:rsid w:val="00424CF1"/>
    <w:rsid w:val="004A3330"/>
    <w:rsid w:val="004A36FE"/>
    <w:rsid w:val="004A4ADD"/>
    <w:rsid w:val="004C3D46"/>
    <w:rsid w:val="005443D0"/>
    <w:rsid w:val="005D263E"/>
    <w:rsid w:val="005D56F3"/>
    <w:rsid w:val="00612670"/>
    <w:rsid w:val="006629A0"/>
    <w:rsid w:val="00673C0F"/>
    <w:rsid w:val="006A0C11"/>
    <w:rsid w:val="006A6E06"/>
    <w:rsid w:val="006D3B9D"/>
    <w:rsid w:val="00747578"/>
    <w:rsid w:val="00765A47"/>
    <w:rsid w:val="007A4EEF"/>
    <w:rsid w:val="00990AB8"/>
    <w:rsid w:val="009C6264"/>
    <w:rsid w:val="00A67ABC"/>
    <w:rsid w:val="00AF7A04"/>
    <w:rsid w:val="00B3642F"/>
    <w:rsid w:val="00B4484D"/>
    <w:rsid w:val="00C02A5A"/>
    <w:rsid w:val="00C31D7D"/>
    <w:rsid w:val="00C53413"/>
    <w:rsid w:val="00CE52D4"/>
    <w:rsid w:val="00D502E7"/>
    <w:rsid w:val="00DC7767"/>
    <w:rsid w:val="00DE3F26"/>
    <w:rsid w:val="00E051EB"/>
    <w:rsid w:val="00F051E6"/>
    <w:rsid w:val="00F805CF"/>
    <w:rsid w:val="00FB4E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76A8"/>
  <w15:chartTrackingRefBased/>
  <w15:docId w15:val="{47607896-89C0-40BE-AEA3-FFF45370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114998"/>
    <w:pPr>
      <w:widowControl w:val="0"/>
      <w:autoSpaceDE w:val="0"/>
      <w:autoSpaceDN w:val="0"/>
      <w:spacing w:after="0" w:line="240" w:lineRule="auto"/>
      <w:ind w:left="118"/>
      <w:outlineLvl w:val="0"/>
    </w:pPr>
    <w:rPr>
      <w:rFonts w:ascii="Arial" w:eastAsia="Arial" w:hAnsi="Arial" w:cs="Arial"/>
      <w:b/>
      <w:bCs/>
      <w:sz w:val="24"/>
      <w:szCs w:val="24"/>
      <w:lang w:bidi="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196C83"/>
    <w:pPr>
      <w:widowControl w:val="0"/>
      <w:autoSpaceDE w:val="0"/>
      <w:autoSpaceDN w:val="0"/>
      <w:spacing w:after="0" w:line="240" w:lineRule="auto"/>
    </w:pPr>
    <w:rPr>
      <w:rFonts w:ascii="Arial" w:eastAsia="Arial" w:hAnsi="Arial" w:cs="Arial"/>
      <w:lang w:eastAsia="sk-SK" w:bidi="sk-SK"/>
    </w:rPr>
  </w:style>
  <w:style w:type="character" w:customStyle="1" w:styleId="ZkladntextChar">
    <w:name w:val="Základný text Char"/>
    <w:basedOn w:val="Predvolenpsmoodseku"/>
    <w:link w:val="Zkladntext"/>
    <w:uiPriority w:val="1"/>
    <w:rsid w:val="00196C83"/>
    <w:rPr>
      <w:rFonts w:ascii="Arial" w:eastAsia="Arial" w:hAnsi="Arial" w:cs="Arial"/>
      <w:lang w:eastAsia="sk-SK" w:bidi="sk-SK"/>
    </w:rPr>
  </w:style>
  <w:style w:type="character" w:styleId="Hypertextovprepojenie">
    <w:name w:val="Hyperlink"/>
    <w:basedOn w:val="Predvolenpsmoodseku"/>
    <w:uiPriority w:val="99"/>
    <w:unhideWhenUsed/>
    <w:rsid w:val="004A3330"/>
    <w:rPr>
      <w:color w:val="0563C1" w:themeColor="hyperlink"/>
      <w:u w:val="single"/>
    </w:rPr>
  </w:style>
  <w:style w:type="character" w:customStyle="1" w:styleId="Nevyrieenzmienka1">
    <w:name w:val="Nevyriešená zmienka1"/>
    <w:basedOn w:val="Predvolenpsmoodseku"/>
    <w:uiPriority w:val="99"/>
    <w:semiHidden/>
    <w:unhideWhenUsed/>
    <w:rsid w:val="004A3330"/>
    <w:rPr>
      <w:color w:val="605E5C"/>
      <w:shd w:val="clear" w:color="auto" w:fill="E1DFDD"/>
    </w:rPr>
  </w:style>
  <w:style w:type="paragraph" w:styleId="Odsekzoznamu">
    <w:name w:val="List Paragraph"/>
    <w:basedOn w:val="Normlny"/>
    <w:uiPriority w:val="1"/>
    <w:qFormat/>
    <w:rsid w:val="00114998"/>
    <w:pPr>
      <w:ind w:left="720"/>
      <w:contextualSpacing/>
    </w:pPr>
  </w:style>
  <w:style w:type="character" w:customStyle="1" w:styleId="Nadpis1Char">
    <w:name w:val="Nadpis 1 Char"/>
    <w:basedOn w:val="Predvolenpsmoodseku"/>
    <w:link w:val="Nadpis1"/>
    <w:uiPriority w:val="1"/>
    <w:rsid w:val="00114998"/>
    <w:rPr>
      <w:rFonts w:ascii="Arial" w:eastAsia="Arial" w:hAnsi="Arial" w:cs="Arial"/>
      <w:b/>
      <w:bCs/>
      <w:sz w:val="24"/>
      <w:szCs w:val="24"/>
      <w:lang w:val="en-US" w:bidi="en-US"/>
    </w:rPr>
  </w:style>
  <w:style w:type="character" w:styleId="Odkaznakomentr">
    <w:name w:val="annotation reference"/>
    <w:basedOn w:val="Predvolenpsmoodseku"/>
    <w:uiPriority w:val="99"/>
    <w:semiHidden/>
    <w:unhideWhenUsed/>
    <w:rsid w:val="005D56F3"/>
    <w:rPr>
      <w:sz w:val="16"/>
      <w:szCs w:val="16"/>
    </w:rPr>
  </w:style>
  <w:style w:type="paragraph" w:styleId="Textkomentra">
    <w:name w:val="annotation text"/>
    <w:basedOn w:val="Normlny"/>
    <w:link w:val="TextkomentraChar"/>
    <w:uiPriority w:val="99"/>
    <w:semiHidden/>
    <w:unhideWhenUsed/>
    <w:rsid w:val="005D56F3"/>
    <w:pPr>
      <w:spacing w:line="240" w:lineRule="auto"/>
    </w:pPr>
    <w:rPr>
      <w:sz w:val="20"/>
      <w:szCs w:val="20"/>
    </w:rPr>
  </w:style>
  <w:style w:type="character" w:customStyle="1" w:styleId="TextkomentraChar">
    <w:name w:val="Text komentára Char"/>
    <w:basedOn w:val="Predvolenpsmoodseku"/>
    <w:link w:val="Textkomentra"/>
    <w:uiPriority w:val="99"/>
    <w:semiHidden/>
    <w:rsid w:val="005D56F3"/>
    <w:rPr>
      <w:sz w:val="20"/>
      <w:szCs w:val="20"/>
    </w:rPr>
  </w:style>
  <w:style w:type="paragraph" w:styleId="Predmetkomentra">
    <w:name w:val="annotation subject"/>
    <w:basedOn w:val="Textkomentra"/>
    <w:next w:val="Textkomentra"/>
    <w:link w:val="PredmetkomentraChar"/>
    <w:uiPriority w:val="99"/>
    <w:semiHidden/>
    <w:unhideWhenUsed/>
    <w:rsid w:val="005D56F3"/>
    <w:rPr>
      <w:b/>
      <w:bCs/>
    </w:rPr>
  </w:style>
  <w:style w:type="character" w:customStyle="1" w:styleId="PredmetkomentraChar">
    <w:name w:val="Predmet komentára Char"/>
    <w:basedOn w:val="TextkomentraChar"/>
    <w:link w:val="Predmetkomentra"/>
    <w:uiPriority w:val="99"/>
    <w:semiHidden/>
    <w:rsid w:val="005D56F3"/>
    <w:rPr>
      <w:b/>
      <w:bCs/>
      <w:sz w:val="20"/>
      <w:szCs w:val="20"/>
    </w:rPr>
  </w:style>
  <w:style w:type="paragraph" w:styleId="Textbubliny">
    <w:name w:val="Balloon Text"/>
    <w:basedOn w:val="Normlny"/>
    <w:link w:val="TextbublinyChar"/>
    <w:uiPriority w:val="99"/>
    <w:semiHidden/>
    <w:unhideWhenUsed/>
    <w:rsid w:val="005D56F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5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4590">
      <w:bodyDiv w:val="1"/>
      <w:marLeft w:val="0"/>
      <w:marRight w:val="0"/>
      <w:marTop w:val="0"/>
      <w:marBottom w:val="0"/>
      <w:divBdr>
        <w:top w:val="none" w:sz="0" w:space="0" w:color="auto"/>
        <w:left w:val="none" w:sz="0" w:space="0" w:color="auto"/>
        <w:bottom w:val="none" w:sz="0" w:space="0" w:color="auto"/>
        <w:right w:val="none" w:sz="0" w:space="0" w:color="auto"/>
      </w:divBdr>
    </w:div>
    <w:div w:id="17044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857-90C4-4675-B15C-FACBA9D3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Waclawekova</dc:creator>
  <cp:keywords/>
  <dc:description/>
  <cp:lastModifiedBy>Alena Waclaweková</cp:lastModifiedBy>
  <cp:revision>4</cp:revision>
  <dcterms:created xsi:type="dcterms:W3CDTF">2025-07-03T12:02:00Z</dcterms:created>
  <dcterms:modified xsi:type="dcterms:W3CDTF">2025-07-03T12:03:00Z</dcterms:modified>
</cp:coreProperties>
</file>