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F9F" w:rsidRP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0E2F9F">
        <w:rPr>
          <w:rFonts w:ascii="Times New Roman" w:hAnsi="Times New Roman" w:cs="Times New Roman"/>
          <w:b/>
          <w:bCs/>
          <w:lang w:val="en-GB"/>
        </w:rPr>
        <w:t>Supplementary Figures</w:t>
      </w:r>
    </w:p>
    <w:p w:rsidR="000E2F9F" w:rsidRP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>
            <wp:extent cx="5760720" cy="3818890"/>
            <wp:effectExtent l="0" t="0" r="508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1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2E" w:rsidRPr="00A0122E" w:rsidRDefault="00A0122E" w:rsidP="00A0122E">
      <w:pPr>
        <w:pStyle w:val="10figuretableGeologicaCarpathica"/>
        <w:rPr>
          <w:sz w:val="22"/>
          <w:szCs w:val="22"/>
        </w:rPr>
      </w:pPr>
      <w:r w:rsidRPr="00A0122E">
        <w:rPr>
          <w:b/>
          <w:bCs/>
          <w:sz w:val="22"/>
          <w:szCs w:val="22"/>
        </w:rPr>
        <w:t>Fig. S1.</w:t>
      </w:r>
      <w:r w:rsidRPr="00A0122E">
        <w:rPr>
          <w:sz w:val="22"/>
          <w:szCs w:val="22"/>
        </w:rPr>
        <w:t xml:space="preserve"> Compositional variation of the analysed clinopyroxenes in terms of the En–Fs–Wo end-members (Morimoto et al. 1988). The clot-­forming and orbicular inclusion-derived clinopyroxene data are marked with symbols with a black rim.</w:t>
      </w:r>
    </w:p>
    <w:p w:rsid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>
            <wp:extent cx="5760720" cy="3995420"/>
            <wp:effectExtent l="0" t="0" r="5080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2E" w:rsidRPr="00A0122E" w:rsidRDefault="00A0122E" w:rsidP="00A0122E">
      <w:pPr>
        <w:pStyle w:val="10figuretableGeologicaCarpathica"/>
        <w:rPr>
          <w:sz w:val="22"/>
          <w:szCs w:val="22"/>
        </w:rPr>
      </w:pPr>
      <w:r w:rsidRPr="00A0122E">
        <w:rPr>
          <w:b/>
          <w:bCs/>
          <w:sz w:val="22"/>
          <w:szCs w:val="22"/>
        </w:rPr>
        <w:t>Fig. S2.</w:t>
      </w:r>
      <w:r w:rsidRPr="00A0122E">
        <w:rPr>
          <w:sz w:val="22"/>
          <w:szCs w:val="22"/>
        </w:rPr>
        <w:t xml:space="preserve"> Compositional variation of the analysed amphiboles in terms of their mg# and Al</w:t>
      </w:r>
      <w:bookmarkStart w:id="0" w:name="_GoBack"/>
      <w:r w:rsidRPr="0096428E">
        <w:rPr>
          <w:sz w:val="22"/>
          <w:szCs w:val="22"/>
          <w:vertAlign w:val="superscript"/>
        </w:rPr>
        <w:t>IV</w:t>
      </w:r>
      <w:bookmarkEnd w:id="0"/>
      <w:r w:rsidRPr="00A0122E">
        <w:rPr>
          <w:sz w:val="22"/>
          <w:szCs w:val="22"/>
        </w:rPr>
        <w:t xml:space="preserve"> concentration. Actinolite data are marked by empty symbols. The compositions of the clot-forming crystals are identified by symbols with a black rim.</w:t>
      </w:r>
    </w:p>
    <w:p w:rsidR="000E2F9F" w:rsidRPr="00A0122E" w:rsidRDefault="000E2F9F" w:rsidP="000E2F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122E">
        <w:rPr>
          <w:rFonts w:ascii="Times New Roman" w:hAnsi="Times New Roman" w:cs="Times New Roman"/>
          <w:sz w:val="22"/>
          <w:szCs w:val="22"/>
          <w:lang w:val="en-GB"/>
        </w:rPr>
        <w:br w:type="page"/>
      </w:r>
    </w:p>
    <w:p w:rsidR="000E2F9F" w:rsidRDefault="000E2F9F" w:rsidP="000E2F9F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>
            <wp:extent cx="5359400" cy="29337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22E" w:rsidRPr="00A0122E" w:rsidRDefault="00A0122E" w:rsidP="00A0122E">
      <w:pPr>
        <w:pStyle w:val="10figuretableGeologicaCarpathica"/>
        <w:rPr>
          <w:sz w:val="22"/>
          <w:szCs w:val="22"/>
        </w:rPr>
      </w:pPr>
      <w:r w:rsidRPr="00A0122E">
        <w:rPr>
          <w:b/>
          <w:bCs/>
          <w:sz w:val="22"/>
          <w:szCs w:val="22"/>
        </w:rPr>
        <w:t>Fig. S3.</w:t>
      </w:r>
      <w:r w:rsidRPr="00A0122E">
        <w:rPr>
          <w:sz w:val="22"/>
          <w:szCs w:val="22"/>
        </w:rPr>
        <w:t xml:space="preserve"> Compositional variation of the analysed plagioclase crystals in terms of the Ab–An–Or end-members. Data of plagioclase in synneusis are marked by empty symbols. The composition of the clot-forming crystals is identified by symbols with a black rim.</w:t>
      </w:r>
    </w:p>
    <w:p w:rsidR="000E2F9F" w:rsidRPr="00A0122E" w:rsidRDefault="000E2F9F" w:rsidP="000E2F9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sectPr w:rsidR="000E2F9F" w:rsidRPr="00A01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9F"/>
    <w:rsid w:val="000E2F9F"/>
    <w:rsid w:val="0096428E"/>
    <w:rsid w:val="00A0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3556B-343C-8649-81F6-756FBFFE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0figuretableGeologicaCarpathica">
    <w:name w:val="10 figure + table (Geologica Carpathica)"/>
    <w:basedOn w:val="Normlny"/>
    <w:next w:val="Normlny"/>
    <w:uiPriority w:val="99"/>
    <w:rsid w:val="00A0122E"/>
    <w:pPr>
      <w:keepLines/>
      <w:autoSpaceDE w:val="0"/>
      <w:autoSpaceDN w:val="0"/>
      <w:adjustRightInd w:val="0"/>
      <w:spacing w:line="204" w:lineRule="atLeast"/>
      <w:jc w:val="both"/>
      <w:textAlignment w:val="baseline"/>
    </w:pPr>
    <w:rPr>
      <w:rFonts w:ascii="Times New Roman" w:hAnsi="Times New Roman" w:cs="Times New Roman"/>
      <w:color w:val="000000"/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Kiri</dc:creator>
  <cp:keywords/>
  <dc:description/>
  <cp:lastModifiedBy>Lubica Puskelova</cp:lastModifiedBy>
  <cp:revision>4</cp:revision>
  <dcterms:created xsi:type="dcterms:W3CDTF">2023-09-26T14:23:00Z</dcterms:created>
  <dcterms:modified xsi:type="dcterms:W3CDTF">2023-10-18T13:44:00Z</dcterms:modified>
</cp:coreProperties>
</file>