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A29" w:rsidRPr="00FD4A29" w:rsidRDefault="00FD4A29" w:rsidP="00FD4A29">
      <w:pPr>
        <w:spacing w:after="120"/>
        <w:rPr>
          <w:rFonts w:ascii="Times New Roman" w:hAnsi="Times New Roman"/>
          <w:b/>
          <w:sz w:val="24"/>
          <w:szCs w:val="24"/>
          <w:lang w:val="en-GB"/>
        </w:rPr>
      </w:pPr>
      <w:r w:rsidRPr="00FD4A29">
        <w:rPr>
          <w:rFonts w:ascii="Times New Roman" w:hAnsi="Times New Roman"/>
          <w:b/>
          <w:lang w:val="en-GB"/>
        </w:rPr>
        <w:t xml:space="preserve">Perlite deposits of the Central Slovakia Volcanic Field (Western Carpathians): </w:t>
      </w:r>
      <w:r w:rsidR="00157CE7">
        <w:rPr>
          <w:rFonts w:ascii="Times New Roman" w:hAnsi="Times New Roman"/>
          <w:b/>
          <w:lang w:val="en-GB"/>
        </w:rPr>
        <w:t>G</w:t>
      </w:r>
      <w:r w:rsidRPr="00FD4A29">
        <w:rPr>
          <w:rFonts w:ascii="Times New Roman" w:hAnsi="Times New Roman"/>
          <w:b/>
          <w:lang w:val="en-GB"/>
        </w:rPr>
        <w:t>eology and properties</w:t>
      </w:r>
    </w:p>
    <w:p w:rsidR="00FD4A29" w:rsidRPr="00FD4A29" w:rsidRDefault="00FD4A29" w:rsidP="00334D58">
      <w:pPr>
        <w:spacing w:before="120" w:after="60" w:line="360" w:lineRule="auto"/>
        <w:rPr>
          <w:rFonts w:ascii="Times New Roman" w:hAnsi="Times New Roman"/>
          <w:b/>
          <w:sz w:val="24"/>
          <w:szCs w:val="24"/>
          <w:lang w:val="en-GB"/>
        </w:rPr>
      </w:pPr>
      <w:r w:rsidRPr="00FD4A29">
        <w:rPr>
          <w:rFonts w:ascii="Times New Roman" w:hAnsi="Times New Roman"/>
          <w:b/>
          <w:sz w:val="24"/>
          <w:szCs w:val="24"/>
          <w:lang w:val="en-GB"/>
        </w:rPr>
        <w:t xml:space="preserve">Electronic supplement </w:t>
      </w:r>
      <w:r w:rsidR="00334D58">
        <w:rPr>
          <w:rFonts w:ascii="Times New Roman" w:hAnsi="Times New Roman"/>
          <w:b/>
          <w:sz w:val="24"/>
          <w:szCs w:val="24"/>
          <w:lang w:val="en-GB"/>
        </w:rPr>
        <w:t>1</w:t>
      </w:r>
      <w:r w:rsidRPr="00FD4A29">
        <w:rPr>
          <w:rFonts w:ascii="Times New Roman" w:hAnsi="Times New Roman"/>
          <w:b/>
          <w:sz w:val="24"/>
          <w:szCs w:val="24"/>
          <w:lang w:val="en-GB"/>
        </w:rPr>
        <w:t>: Methodology</w:t>
      </w:r>
    </w:p>
    <w:p w:rsidR="008A2353" w:rsidRPr="00334D58" w:rsidRDefault="008A2353" w:rsidP="00334D58">
      <w:pPr>
        <w:spacing w:after="120" w:line="360" w:lineRule="exact"/>
        <w:jc w:val="both"/>
        <w:rPr>
          <w:rFonts w:ascii="Times New Roman" w:hAnsi="Times New Roman"/>
          <w:sz w:val="24"/>
          <w:szCs w:val="24"/>
          <w:lang w:val="en-GB"/>
        </w:rPr>
      </w:pPr>
      <w:r w:rsidRPr="00334D58">
        <w:rPr>
          <w:rFonts w:ascii="Times New Roman" w:hAnsi="Times New Roman"/>
          <w:sz w:val="24"/>
          <w:szCs w:val="24"/>
          <w:lang w:val="en-GB"/>
        </w:rPr>
        <w:t>Field work included a detailed geological mapping of both perlite deposits</w:t>
      </w:r>
      <w:r w:rsidR="007E6023" w:rsidRPr="00334D58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334D58">
        <w:rPr>
          <w:rFonts w:ascii="Times New Roman" w:hAnsi="Times New Roman"/>
          <w:sz w:val="24"/>
          <w:szCs w:val="24"/>
          <w:lang w:val="en-GB"/>
        </w:rPr>
        <w:t>and their immediate surroundings, a careful study of lithological and volcanological aspects, lithological and photographic documentation at sampling sites (El</w:t>
      </w:r>
      <w:r w:rsidR="00334D58" w:rsidRPr="00334D58">
        <w:rPr>
          <w:rFonts w:ascii="Times New Roman" w:hAnsi="Times New Roman"/>
          <w:sz w:val="24"/>
          <w:szCs w:val="24"/>
          <w:lang w:val="en-GB"/>
        </w:rPr>
        <w:t>.</w:t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Suppl</w:t>
      </w:r>
      <w:r w:rsidR="00334D58" w:rsidRPr="00334D58">
        <w:rPr>
          <w:rFonts w:ascii="Times New Roman" w:hAnsi="Times New Roman"/>
          <w:sz w:val="24"/>
          <w:szCs w:val="24"/>
          <w:lang w:val="en-GB"/>
        </w:rPr>
        <w:t>.</w:t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665ED">
        <w:rPr>
          <w:rFonts w:ascii="Times New Roman" w:hAnsi="Times New Roman"/>
          <w:sz w:val="24"/>
          <w:szCs w:val="24"/>
          <w:lang w:val="en-GB"/>
        </w:rPr>
        <w:t>2</w:t>
      </w:r>
      <w:r w:rsidRPr="00334D58">
        <w:rPr>
          <w:rFonts w:ascii="Times New Roman" w:hAnsi="Times New Roman"/>
          <w:sz w:val="24"/>
          <w:szCs w:val="24"/>
          <w:lang w:val="en-GB"/>
        </w:rPr>
        <w:t>) and collection of representative samples for laboratory investigation (</w:t>
      </w:r>
      <w:r w:rsidR="00334D58" w:rsidRPr="00334D58">
        <w:rPr>
          <w:rFonts w:ascii="Times New Roman" w:hAnsi="Times New Roman"/>
          <w:sz w:val="24"/>
          <w:szCs w:val="24"/>
          <w:lang w:val="en-GB"/>
        </w:rPr>
        <w:t>El. Suppl.</w:t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665ED">
        <w:rPr>
          <w:rFonts w:ascii="Times New Roman" w:hAnsi="Times New Roman"/>
          <w:sz w:val="24"/>
          <w:szCs w:val="24"/>
          <w:lang w:val="en-GB"/>
        </w:rPr>
        <w:t>3</w:t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, including WGS 84 coordinates). </w:t>
      </w:r>
      <w:bookmarkStart w:id="0" w:name="_GoBack"/>
      <w:bookmarkEnd w:id="0"/>
    </w:p>
    <w:p w:rsidR="008A2353" w:rsidRPr="00334D58" w:rsidRDefault="008A2353" w:rsidP="00334D58">
      <w:pPr>
        <w:spacing w:after="120" w:line="360" w:lineRule="exact"/>
        <w:jc w:val="both"/>
        <w:rPr>
          <w:rFonts w:ascii="Times New Roman" w:hAnsi="Times New Roman"/>
          <w:sz w:val="24"/>
          <w:szCs w:val="24"/>
          <w:lang w:val="en-GB"/>
        </w:rPr>
      </w:pPr>
      <w:r w:rsidRPr="00334D58">
        <w:rPr>
          <w:rFonts w:ascii="Times New Roman" w:hAnsi="Times New Roman"/>
          <w:sz w:val="24"/>
          <w:szCs w:val="24"/>
          <w:lang w:val="en-GB"/>
        </w:rPr>
        <w:t>Microscopic study of polished sections in transmitted light was performed using an Olympus BX-51 microscope (Department of Economic Geology of the Comenius University, Bratislava). Porosity</w:t>
      </w:r>
      <w:r w:rsidR="00843CEB" w:rsidRPr="00334D58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was also studied </w:t>
      </w:r>
      <w:r w:rsidR="00425967" w:rsidRPr="00334D58">
        <w:rPr>
          <w:rFonts w:ascii="Times New Roman" w:hAnsi="Times New Roman"/>
          <w:sz w:val="24"/>
          <w:szCs w:val="24"/>
          <w:lang w:val="en-GB"/>
        </w:rPr>
        <w:t>using</w:t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microprobe BSE images (CAMECA SX100 probe at the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Dionýz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Štúr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State Geological Institute)</w:t>
      </w:r>
      <w:r w:rsidR="00425967" w:rsidRPr="00334D58">
        <w:rPr>
          <w:rFonts w:ascii="Times New Roman" w:hAnsi="Times New Roman"/>
          <w:sz w:val="24"/>
          <w:szCs w:val="24"/>
          <w:lang w:val="en-GB"/>
        </w:rPr>
        <w:t>,</w:t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N</w:t>
      </w:r>
      <w:r w:rsidRPr="00334D5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adsorption and X-ray computed microtomography (Varga et al. 2019). The scanning electron microscopy (SEM) images were performed at the Earth Science Institute of the Slovak Academy of Sciences in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Banská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Bystrica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on the instruments JEOL JSM-6390 LV. </w:t>
      </w:r>
    </w:p>
    <w:p w:rsidR="008A2353" w:rsidRPr="00334D58" w:rsidRDefault="008A2353" w:rsidP="00334D58">
      <w:pPr>
        <w:spacing w:after="120" w:line="360" w:lineRule="exact"/>
        <w:jc w:val="both"/>
        <w:rPr>
          <w:rFonts w:ascii="Times New Roman" w:hAnsi="Times New Roman"/>
          <w:sz w:val="24"/>
          <w:szCs w:val="24"/>
          <w:lang w:val="en-GB"/>
        </w:rPr>
      </w:pPr>
      <w:r w:rsidRPr="00334D58">
        <w:rPr>
          <w:rFonts w:ascii="Times New Roman" w:hAnsi="Times New Roman"/>
          <w:sz w:val="24"/>
          <w:szCs w:val="24"/>
          <w:lang w:val="en-GB"/>
        </w:rPr>
        <w:t>The chemical composition of perlite was established by ICP-ES and ICP-MS methods in the laboratory Bureau Veritas Minerals, Vancouver, Canada (El</w:t>
      </w:r>
      <w:r w:rsidR="0087760E">
        <w:rPr>
          <w:rFonts w:ascii="Times New Roman" w:hAnsi="Times New Roman"/>
          <w:sz w:val="24"/>
          <w:szCs w:val="24"/>
          <w:lang w:val="en-GB"/>
        </w:rPr>
        <w:t>.</w:t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Suppl</w:t>
      </w:r>
      <w:r w:rsidR="0087760E">
        <w:rPr>
          <w:rFonts w:ascii="Times New Roman" w:hAnsi="Times New Roman"/>
          <w:sz w:val="24"/>
          <w:szCs w:val="24"/>
          <w:lang w:val="en-GB"/>
        </w:rPr>
        <w:t>.</w:t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665ED">
        <w:rPr>
          <w:rFonts w:ascii="Times New Roman" w:hAnsi="Times New Roman"/>
          <w:sz w:val="24"/>
          <w:szCs w:val="24"/>
          <w:lang w:val="en-GB"/>
        </w:rPr>
        <w:t>6</w:t>
      </w:r>
      <w:r w:rsidRPr="00334D58">
        <w:rPr>
          <w:rFonts w:ascii="Times New Roman" w:hAnsi="Times New Roman"/>
          <w:sz w:val="24"/>
          <w:szCs w:val="24"/>
          <w:lang w:val="en-GB"/>
        </w:rPr>
        <w:t>). To eliminate the influence of perlitic water content on concentrations of elements and to enable comparison with analyses of rhyolites we have used analyses recalculated to 100 % dry (</w:t>
      </w:r>
      <w:r w:rsidR="00334D58" w:rsidRPr="00334D58">
        <w:rPr>
          <w:rFonts w:ascii="Times New Roman" w:hAnsi="Times New Roman"/>
          <w:sz w:val="24"/>
          <w:szCs w:val="24"/>
          <w:lang w:val="en-GB"/>
        </w:rPr>
        <w:t>El. Suppl.</w:t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665ED">
        <w:rPr>
          <w:rFonts w:ascii="Times New Roman" w:hAnsi="Times New Roman"/>
          <w:sz w:val="24"/>
          <w:szCs w:val="24"/>
          <w:lang w:val="en-GB"/>
        </w:rPr>
        <w:t>6</w:t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) for construction of graphs. </w:t>
      </w:r>
    </w:p>
    <w:p w:rsidR="008A2353" w:rsidRPr="00334D58" w:rsidRDefault="008A2353" w:rsidP="00334D58">
      <w:pPr>
        <w:spacing w:after="120" w:line="360" w:lineRule="exact"/>
        <w:jc w:val="both"/>
        <w:rPr>
          <w:rFonts w:ascii="Times New Roman" w:hAnsi="Times New Roman"/>
          <w:sz w:val="24"/>
          <w:szCs w:val="24"/>
          <w:lang w:val="en-GB"/>
        </w:rPr>
      </w:pPr>
      <w:r w:rsidRPr="00334D58">
        <w:rPr>
          <w:rFonts w:ascii="Times New Roman" w:hAnsi="Times New Roman"/>
          <w:sz w:val="24"/>
          <w:szCs w:val="24"/>
          <w:lang w:val="en-GB"/>
        </w:rPr>
        <w:t xml:space="preserve">Electron-microprobe analyses (EMPA) were carried out at the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Dionýz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Štúr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State Geological Institute on the CAMECA SX100 probe (</w:t>
      </w:r>
      <w:r w:rsidR="00334D58" w:rsidRPr="00334D58">
        <w:rPr>
          <w:rFonts w:ascii="Times New Roman" w:hAnsi="Times New Roman"/>
          <w:sz w:val="24"/>
          <w:szCs w:val="24"/>
          <w:lang w:val="en-GB"/>
        </w:rPr>
        <w:t>El. Suppl.</w:t>
      </w:r>
      <w:r w:rsidR="002F5228" w:rsidRPr="00334D5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BE3030">
        <w:rPr>
          <w:rFonts w:ascii="Times New Roman" w:hAnsi="Times New Roman"/>
          <w:sz w:val="24"/>
          <w:szCs w:val="24"/>
          <w:lang w:val="en-GB"/>
        </w:rPr>
        <w:t>7</w:t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). An acceleration voltage of 15 kV, a sample current of 20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nA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with a beam diameter between 3 to 10 µm were used for analyses. To minimize losses of Na and other elements due to volatilization during analysis, glass was measured at two steps, Na being measured first with a sample current 3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nA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and the rest of elements at the current 10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nA.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Measurements were carried </w:t>
      </w:r>
      <w:r w:rsidR="000823F2" w:rsidRPr="00334D58">
        <w:rPr>
          <w:rFonts w:ascii="Times New Roman" w:hAnsi="Times New Roman"/>
          <w:sz w:val="24"/>
          <w:szCs w:val="24"/>
          <w:lang w:val="en-GB"/>
        </w:rPr>
        <w:t xml:space="preserve">out </w:t>
      </w:r>
      <w:r w:rsidRPr="00334D58">
        <w:rPr>
          <w:rFonts w:ascii="Times New Roman" w:hAnsi="Times New Roman"/>
          <w:sz w:val="24"/>
          <w:szCs w:val="24"/>
          <w:lang w:val="en-GB"/>
        </w:rPr>
        <w:t>with the following standards: Si K</w:t>
      </w:r>
      <w:r w:rsidRPr="00334D58">
        <w:rPr>
          <w:rFonts w:ascii="Times New Roman" w:hAnsi="Times New Roman"/>
          <w:sz w:val="24"/>
          <w:szCs w:val="24"/>
          <w:lang w:val="en-GB"/>
        </w:rPr>
        <w:sym w:font="Symbol" w:char="F061"/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- orthoclase,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wollastonite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;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Ti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K</w:t>
      </w:r>
      <w:r w:rsidRPr="00334D58">
        <w:rPr>
          <w:rFonts w:ascii="Times New Roman" w:hAnsi="Times New Roman"/>
          <w:sz w:val="24"/>
          <w:szCs w:val="24"/>
          <w:lang w:val="en-GB"/>
        </w:rPr>
        <w:sym w:font="Symbol" w:char="F061"/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- TiO</w:t>
      </w:r>
      <w:r w:rsidRPr="00334D5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Pr="00334D58">
        <w:rPr>
          <w:rFonts w:ascii="Times New Roman" w:hAnsi="Times New Roman"/>
          <w:sz w:val="24"/>
          <w:szCs w:val="24"/>
          <w:lang w:val="en-GB"/>
        </w:rPr>
        <w:t>; Al K</w:t>
      </w:r>
      <w:r w:rsidRPr="00334D58">
        <w:rPr>
          <w:rFonts w:ascii="Times New Roman" w:hAnsi="Times New Roman"/>
          <w:sz w:val="24"/>
          <w:szCs w:val="24"/>
          <w:lang w:val="en-GB"/>
        </w:rPr>
        <w:sym w:font="Symbol" w:char="F061"/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- Al</w:t>
      </w:r>
      <w:r w:rsidRPr="00334D5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Pr="00334D58">
        <w:rPr>
          <w:rFonts w:ascii="Times New Roman" w:hAnsi="Times New Roman"/>
          <w:sz w:val="24"/>
          <w:szCs w:val="24"/>
          <w:lang w:val="en-GB"/>
        </w:rPr>
        <w:t>O</w:t>
      </w:r>
      <w:r w:rsidRPr="00334D58">
        <w:rPr>
          <w:rFonts w:ascii="Times New Roman" w:hAnsi="Times New Roman"/>
          <w:sz w:val="24"/>
          <w:szCs w:val="24"/>
          <w:vertAlign w:val="subscript"/>
          <w:lang w:val="en-GB"/>
        </w:rPr>
        <w:t>3</w:t>
      </w:r>
      <w:r w:rsidRPr="00334D58">
        <w:rPr>
          <w:rFonts w:ascii="Times New Roman" w:hAnsi="Times New Roman"/>
          <w:sz w:val="24"/>
          <w:szCs w:val="24"/>
          <w:lang w:val="en-GB"/>
        </w:rPr>
        <w:t>, orthoclase; Cr K</w:t>
      </w:r>
      <w:r w:rsidRPr="00334D58">
        <w:rPr>
          <w:rFonts w:ascii="Times New Roman" w:hAnsi="Times New Roman"/>
          <w:sz w:val="24"/>
          <w:szCs w:val="24"/>
          <w:lang w:val="en-GB"/>
        </w:rPr>
        <w:sym w:font="Symbol" w:char="F061"/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- Cr; Fe K</w:t>
      </w:r>
      <w:r w:rsidRPr="00334D58">
        <w:rPr>
          <w:rFonts w:ascii="Times New Roman" w:hAnsi="Times New Roman"/>
          <w:sz w:val="24"/>
          <w:szCs w:val="24"/>
          <w:lang w:val="en-GB"/>
        </w:rPr>
        <w:sym w:font="Symbol" w:char="F061"/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-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fayalite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>; Mn K</w:t>
      </w:r>
      <w:r w:rsidRPr="00334D58">
        <w:rPr>
          <w:rFonts w:ascii="Times New Roman" w:hAnsi="Times New Roman"/>
          <w:sz w:val="24"/>
          <w:szCs w:val="24"/>
          <w:lang w:val="en-GB"/>
        </w:rPr>
        <w:sym w:font="Symbol" w:char="F061"/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- rhodonite; Mg K</w:t>
      </w:r>
      <w:r w:rsidRPr="00334D58">
        <w:rPr>
          <w:rFonts w:ascii="Times New Roman" w:hAnsi="Times New Roman"/>
          <w:sz w:val="24"/>
          <w:szCs w:val="24"/>
          <w:lang w:val="en-GB"/>
        </w:rPr>
        <w:sym w:font="Symbol" w:char="F061"/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- forsterite; Ca K</w:t>
      </w:r>
      <w:r w:rsidRPr="00334D58">
        <w:rPr>
          <w:rFonts w:ascii="Times New Roman" w:hAnsi="Times New Roman"/>
          <w:sz w:val="24"/>
          <w:szCs w:val="24"/>
          <w:lang w:val="en-GB"/>
        </w:rPr>
        <w:sym w:font="Symbol" w:char="F061"/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- apatite,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wollastonite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>; Ni K</w:t>
      </w:r>
      <w:r w:rsidRPr="00334D58">
        <w:rPr>
          <w:rFonts w:ascii="Times New Roman" w:hAnsi="Times New Roman"/>
          <w:sz w:val="24"/>
          <w:szCs w:val="24"/>
          <w:lang w:val="en-GB"/>
        </w:rPr>
        <w:sym w:font="Symbol" w:char="F061"/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- Ni; Zn K</w:t>
      </w:r>
      <w:r w:rsidRPr="00334D58">
        <w:rPr>
          <w:rFonts w:ascii="Times New Roman" w:hAnsi="Times New Roman"/>
          <w:sz w:val="24"/>
          <w:szCs w:val="24"/>
          <w:lang w:val="en-GB"/>
        </w:rPr>
        <w:sym w:font="Symbol" w:char="F061"/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- willemite;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NaK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sym w:font="Symbol" w:char="F061"/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- plagioclase; K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K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sym w:font="Symbol" w:char="F061"/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orthoclase; PK</w:t>
      </w:r>
      <w:r w:rsidRPr="00334D58">
        <w:rPr>
          <w:rFonts w:ascii="Times New Roman" w:hAnsi="Times New Roman"/>
          <w:sz w:val="24"/>
          <w:szCs w:val="24"/>
          <w:lang w:val="en-GB"/>
        </w:rPr>
        <w:sym w:font="Symbol" w:char="F061"/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- apatite; S K</w:t>
      </w:r>
      <w:r w:rsidRPr="00334D58">
        <w:rPr>
          <w:rFonts w:ascii="Times New Roman" w:hAnsi="Times New Roman"/>
          <w:sz w:val="24"/>
          <w:szCs w:val="24"/>
          <w:lang w:val="en-GB"/>
        </w:rPr>
        <w:sym w:font="Symbol" w:char="F061"/>
      </w:r>
      <w:r w:rsidRPr="00334D58">
        <w:rPr>
          <w:rFonts w:ascii="Times New Roman" w:hAnsi="Times New Roman"/>
          <w:sz w:val="24"/>
          <w:szCs w:val="24"/>
          <w:lang w:val="en-GB"/>
        </w:rPr>
        <w:t>; Ba L</w:t>
      </w:r>
      <w:r w:rsidRPr="00334D58">
        <w:rPr>
          <w:rFonts w:ascii="Times New Roman" w:hAnsi="Times New Roman"/>
          <w:sz w:val="24"/>
          <w:szCs w:val="24"/>
          <w:lang w:val="en-GB"/>
        </w:rPr>
        <w:sym w:font="Symbol" w:char="F061"/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- barite; Sr L</w:t>
      </w:r>
      <w:r w:rsidRPr="00334D58">
        <w:rPr>
          <w:rFonts w:ascii="Times New Roman" w:hAnsi="Times New Roman"/>
          <w:sz w:val="24"/>
          <w:szCs w:val="24"/>
          <w:lang w:val="en-GB"/>
        </w:rPr>
        <w:sym w:font="Symbol" w:char="F061"/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- SrTiO</w:t>
      </w:r>
      <w:r w:rsidRPr="00334D58">
        <w:rPr>
          <w:rFonts w:ascii="Times New Roman" w:hAnsi="Times New Roman"/>
          <w:sz w:val="24"/>
          <w:szCs w:val="24"/>
          <w:vertAlign w:val="subscript"/>
          <w:lang w:val="en-GB"/>
        </w:rPr>
        <w:t>3</w:t>
      </w:r>
      <w:r w:rsidRPr="00334D58">
        <w:rPr>
          <w:rFonts w:ascii="Times New Roman" w:hAnsi="Times New Roman"/>
          <w:sz w:val="24"/>
          <w:szCs w:val="24"/>
          <w:lang w:val="en-GB"/>
        </w:rPr>
        <w:t>; F K</w:t>
      </w:r>
      <w:r w:rsidRPr="00334D58">
        <w:rPr>
          <w:rFonts w:ascii="Times New Roman" w:hAnsi="Times New Roman"/>
          <w:sz w:val="24"/>
          <w:szCs w:val="24"/>
          <w:lang w:val="en-GB"/>
        </w:rPr>
        <w:sym w:font="Symbol" w:char="F061"/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- CaF</w:t>
      </w:r>
      <w:r w:rsidRPr="00334D5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Pr="00334D58">
        <w:rPr>
          <w:rFonts w:ascii="Times New Roman" w:hAnsi="Times New Roman"/>
          <w:sz w:val="24"/>
          <w:szCs w:val="24"/>
          <w:lang w:val="en-GB"/>
        </w:rPr>
        <w:t>; Cl K</w:t>
      </w:r>
      <w:r w:rsidRPr="00334D58">
        <w:rPr>
          <w:rFonts w:ascii="Times New Roman" w:hAnsi="Times New Roman"/>
          <w:sz w:val="24"/>
          <w:szCs w:val="24"/>
          <w:lang w:val="en-GB"/>
        </w:rPr>
        <w:sym w:font="Symbol" w:char="F061"/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- NaCl.</w:t>
      </w:r>
    </w:p>
    <w:p w:rsidR="008A2353" w:rsidRPr="00334D58" w:rsidRDefault="008A2353" w:rsidP="00334D58">
      <w:pPr>
        <w:spacing w:after="120" w:line="360" w:lineRule="exact"/>
        <w:jc w:val="both"/>
        <w:rPr>
          <w:rFonts w:ascii="Times New Roman" w:hAnsi="Times New Roman"/>
          <w:sz w:val="24"/>
          <w:szCs w:val="24"/>
          <w:lang w:val="en-GB"/>
        </w:rPr>
      </w:pPr>
      <w:r w:rsidRPr="00334D58">
        <w:rPr>
          <w:rFonts w:ascii="Times New Roman" w:hAnsi="Times New Roman"/>
          <w:sz w:val="24"/>
          <w:szCs w:val="24"/>
          <w:lang w:val="en-GB"/>
        </w:rPr>
        <w:t>For X-ray diffraction one gram of ground bulk rock sample (fraction less than 0.16 mm) was mixed with 0.250 g Al</w:t>
      </w:r>
      <w:r w:rsidRPr="00334D58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Pr="00334D58">
        <w:rPr>
          <w:rFonts w:ascii="Times New Roman" w:hAnsi="Times New Roman"/>
          <w:sz w:val="24"/>
          <w:szCs w:val="24"/>
          <w:lang w:val="en-GB"/>
        </w:rPr>
        <w:t>O</w:t>
      </w:r>
      <w:r w:rsidRPr="00334D58">
        <w:rPr>
          <w:rFonts w:ascii="Times New Roman" w:hAnsi="Times New Roman"/>
          <w:sz w:val="24"/>
          <w:szCs w:val="24"/>
          <w:vertAlign w:val="subscript"/>
          <w:lang w:val="en-GB"/>
        </w:rPr>
        <w:t>3</w:t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(internal standard with nominal grain size 3.5 </w:t>
      </w:r>
      <w:r w:rsidRPr="00334D58">
        <w:rPr>
          <w:rFonts w:ascii="Times New Roman" w:hAnsi="Times New Roman"/>
          <w:sz w:val="24"/>
          <w:szCs w:val="24"/>
          <w:lang w:val="en-GB"/>
        </w:rPr>
        <w:sym w:font="Symbol" w:char="F06D"/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m; AL-OX-03-P, American Elements Corp). The mixture was mixed with 4 ml of denatured alcohol and ground for 5 min using an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McCrone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micronizing mill (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ZrO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stabilized with Y was used as the grinding element;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Środoń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et al. 2001;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Eberl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2003;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Omotoso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and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Eberl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2009). The randomly oriented sample was X-rayed from 5 to 65° two-theta using a diffractometer Bruker D8 ADVANCE DAVINCI at the Earth Science Institute of the Slovak Academy of Sciences in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Banská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Bystrica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334D58">
        <w:rPr>
          <w:rFonts w:ascii="Times New Roman" w:hAnsi="Times New Roman"/>
          <w:sz w:val="24"/>
          <w:szCs w:val="24"/>
          <w:lang w:val="en-GB"/>
        </w:rPr>
        <w:lastRenderedPageBreak/>
        <w:t>(Slovakia). The RockJock11 (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Eberl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2003) was used for quantitative analysis. Relative errors of measurement of common minerals are estimated at ± 4%. Results of XRD analyses of individual samples are in the El</w:t>
      </w:r>
      <w:r w:rsidR="00627B5F">
        <w:rPr>
          <w:rFonts w:ascii="Times New Roman" w:hAnsi="Times New Roman"/>
          <w:sz w:val="24"/>
          <w:szCs w:val="24"/>
          <w:lang w:val="en-GB"/>
        </w:rPr>
        <w:t>.</w:t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Suppl</w:t>
      </w:r>
      <w:r w:rsidR="00627B5F">
        <w:rPr>
          <w:rFonts w:ascii="Times New Roman" w:hAnsi="Times New Roman"/>
          <w:sz w:val="24"/>
          <w:szCs w:val="24"/>
          <w:lang w:val="en-GB"/>
        </w:rPr>
        <w:t>.</w:t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665ED">
        <w:rPr>
          <w:rFonts w:ascii="Times New Roman" w:hAnsi="Times New Roman"/>
          <w:sz w:val="24"/>
          <w:szCs w:val="24"/>
          <w:lang w:val="en-GB"/>
        </w:rPr>
        <w:t>5</w:t>
      </w:r>
      <w:r w:rsidRPr="00334D58">
        <w:rPr>
          <w:rFonts w:ascii="Times New Roman" w:hAnsi="Times New Roman"/>
          <w:sz w:val="24"/>
          <w:szCs w:val="24"/>
          <w:lang w:val="en-GB"/>
        </w:rPr>
        <w:t>.</w:t>
      </w:r>
    </w:p>
    <w:p w:rsidR="008A2353" w:rsidRPr="00334D58" w:rsidRDefault="008A2353" w:rsidP="00334D58">
      <w:pPr>
        <w:autoSpaceDE w:val="0"/>
        <w:autoSpaceDN w:val="0"/>
        <w:adjustRightInd w:val="0"/>
        <w:spacing w:after="120" w:line="360" w:lineRule="exact"/>
        <w:jc w:val="both"/>
        <w:rPr>
          <w:rFonts w:ascii="Times New Roman" w:hAnsi="Times New Roman"/>
          <w:sz w:val="24"/>
          <w:szCs w:val="24"/>
          <w:lang w:val="en-GB"/>
        </w:rPr>
      </w:pPr>
      <w:r w:rsidRPr="00334D58">
        <w:rPr>
          <w:rFonts w:ascii="Times New Roman" w:hAnsi="Times New Roman"/>
          <w:sz w:val="24"/>
          <w:szCs w:val="24"/>
          <w:lang w:val="en-GB"/>
        </w:rPr>
        <w:t xml:space="preserve">Clay fraction (&lt; 2 </w:t>
      </w:r>
      <w:r w:rsidRPr="00334D58">
        <w:rPr>
          <w:rFonts w:ascii="Times New Roman" w:hAnsi="Times New Roman"/>
          <w:sz w:val="24"/>
          <w:szCs w:val="24"/>
          <w:lang w:val="en-GB"/>
        </w:rPr>
        <w:sym w:font="Symbol" w:char="F06D"/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m) was separated by </w:t>
      </w:r>
      <w:r w:rsidRPr="00334D58">
        <w:rPr>
          <w:rFonts w:ascii="Times New Roman" w:hAnsi="Times New Roman"/>
          <w:sz w:val="24"/>
          <w:szCs w:val="24"/>
          <w:lang w:val="en-GB" w:eastAsia="sk-SK"/>
        </w:rPr>
        <w:t>gravity</w:t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sedimentation according to </w:t>
      </w:r>
      <w:r w:rsidRPr="00334D58">
        <w:rPr>
          <w:rFonts w:ascii="Times New Roman" w:hAnsi="Times New Roman"/>
          <w:sz w:val="24"/>
          <w:szCs w:val="24"/>
          <w:lang w:val="en-GB" w:eastAsia="sk-SK"/>
        </w:rPr>
        <w:t>Stokes' law to identify the presence of clay minerals</w:t>
      </w:r>
      <w:r w:rsidRPr="00334D58">
        <w:rPr>
          <w:rFonts w:ascii="Times New Roman" w:hAnsi="Times New Roman"/>
          <w:sz w:val="24"/>
          <w:szCs w:val="24"/>
          <w:lang w:val="en-GB"/>
        </w:rPr>
        <w:t>. Orientated powder samples were prepared at glass slides. The samples were analyzed in an air-dried state and saturated with ethylene glycol overnight at 70°C (EG) using a Philips PW 1710 diffractometer (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CuK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>α radiation, 35 kV, size of divergence slit 1º and receiving slit 0.2 mm, 20 mA, step size 0.2°, 1 s per step; measured interval was 2 – 50° 2 theta).</w:t>
      </w:r>
    </w:p>
    <w:p w:rsidR="008A2353" w:rsidRPr="00334D58" w:rsidRDefault="008A2353" w:rsidP="00334D58">
      <w:pPr>
        <w:spacing w:after="120" w:line="360" w:lineRule="exact"/>
        <w:jc w:val="both"/>
        <w:rPr>
          <w:rFonts w:ascii="Times New Roman" w:hAnsi="Times New Roman"/>
          <w:sz w:val="24"/>
          <w:szCs w:val="24"/>
          <w:lang w:val="en-GB"/>
        </w:rPr>
      </w:pPr>
      <w:r w:rsidRPr="00334D58">
        <w:rPr>
          <w:rFonts w:ascii="Times New Roman" w:hAnsi="Times New Roman"/>
          <w:sz w:val="24"/>
          <w:szCs w:val="24"/>
          <w:lang w:val="en-GB"/>
        </w:rPr>
        <w:t xml:space="preserve">Loss on ignition (LOI) was measured in a muffle furnace at 950°C for four hours using 2 g of powdered sample (&lt; 0.16 mm). LOI was obtained by reweighing of two parallel samples and relative error of measurements was ± 2 %. Before ignition samples were dried at 105°C during 18 hours. </w:t>
      </w:r>
      <w:r w:rsidR="00627B5F">
        <w:rPr>
          <w:rFonts w:ascii="Times New Roman" w:hAnsi="Times New Roman"/>
          <w:sz w:val="24"/>
          <w:szCs w:val="24"/>
          <w:lang w:val="en-GB"/>
        </w:rPr>
        <w:t>Results are in the El. Suppl. 9.</w:t>
      </w:r>
    </w:p>
    <w:p w:rsidR="008A2353" w:rsidRPr="00FD4A29" w:rsidRDefault="008A2353" w:rsidP="00334D58">
      <w:pPr>
        <w:autoSpaceDE w:val="0"/>
        <w:autoSpaceDN w:val="0"/>
        <w:adjustRightInd w:val="0"/>
        <w:spacing w:after="120" w:line="360" w:lineRule="exact"/>
        <w:jc w:val="both"/>
        <w:rPr>
          <w:rFonts w:ascii="Times New Roman" w:hAnsi="Times New Roman"/>
          <w:lang w:val="en-GB"/>
        </w:rPr>
      </w:pPr>
      <w:r w:rsidRPr="00334D58">
        <w:rPr>
          <w:rFonts w:ascii="Times New Roman" w:hAnsi="Times New Roman"/>
          <w:sz w:val="24"/>
          <w:szCs w:val="24"/>
          <w:lang w:val="en-GB"/>
        </w:rPr>
        <w:t xml:space="preserve">A loss of perlite water during thermal treatment was studied by </w:t>
      </w:r>
      <w:r w:rsidRPr="00334D58">
        <w:rPr>
          <w:rFonts w:ascii="Times New Roman" w:eastAsia="MS Mincho" w:hAnsi="Times New Roman"/>
          <w:sz w:val="24"/>
          <w:szCs w:val="24"/>
          <w:lang w:val="en-GB" w:eastAsia="ja-JP"/>
        </w:rPr>
        <w:t>thermogravimetric (TG) and differential thermal analyses (DTA) and by LOI at different temperatures and time intervals</w:t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(Varga et al. 2019). </w:t>
      </w:r>
    </w:p>
    <w:p w:rsidR="00157CE7" w:rsidRDefault="00157CE7" w:rsidP="00334D58">
      <w:pPr>
        <w:spacing w:before="120" w:after="120" w:line="240" w:lineRule="exact"/>
        <w:rPr>
          <w:rFonts w:ascii="Times New Roman" w:hAnsi="Times New Roman"/>
          <w:b/>
          <w:sz w:val="24"/>
          <w:szCs w:val="24"/>
          <w:lang w:val="en-GB"/>
        </w:rPr>
      </w:pPr>
    </w:p>
    <w:p w:rsidR="004973F2" w:rsidRPr="00334D58" w:rsidRDefault="00334D58" w:rsidP="00334D58">
      <w:pPr>
        <w:spacing w:before="120" w:after="120" w:line="240" w:lineRule="exact"/>
        <w:rPr>
          <w:rFonts w:ascii="Times New Roman" w:hAnsi="Times New Roman"/>
          <w:b/>
          <w:sz w:val="24"/>
          <w:szCs w:val="24"/>
          <w:lang w:val="en-GB"/>
        </w:rPr>
      </w:pPr>
      <w:r w:rsidRPr="00334D58">
        <w:rPr>
          <w:rFonts w:ascii="Times New Roman" w:hAnsi="Times New Roman"/>
          <w:b/>
          <w:sz w:val="24"/>
          <w:szCs w:val="24"/>
          <w:lang w:val="en-GB"/>
        </w:rPr>
        <w:t>References</w:t>
      </w:r>
    </w:p>
    <w:p w:rsidR="00334D58" w:rsidRPr="00334D58" w:rsidRDefault="00334D58" w:rsidP="00334D58">
      <w:pPr>
        <w:spacing w:line="360" w:lineRule="exact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Eberl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D.D. 2003. User’s guide to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RockJock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– a program for determining quantitative mineralogy from powder X-ray diffraction data. U.S Geological Survey Open-File Report 2003-78.47.</w:t>
      </w:r>
    </w:p>
    <w:p w:rsidR="00334D58" w:rsidRPr="00334D58" w:rsidRDefault="00334D58" w:rsidP="00334D58">
      <w:pPr>
        <w:spacing w:line="360" w:lineRule="exact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Šrodoń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J.,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Drits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V., McCarty K., Hsieh J.C.C. &amp;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Eberl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D.D. 2001: Quantitative X-ray diffraction analysis of clay-bearing rocks from random preparations. </w:t>
      </w:r>
      <w:r w:rsidRPr="00334D58">
        <w:rPr>
          <w:rFonts w:ascii="Times New Roman" w:hAnsi="Times New Roman"/>
          <w:i/>
          <w:sz w:val="24"/>
          <w:szCs w:val="24"/>
          <w:lang w:val="en-GB"/>
        </w:rPr>
        <w:t>Clays and Clay Minerals</w:t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49, 514–528.</w:t>
      </w:r>
    </w:p>
    <w:p w:rsidR="00334D58" w:rsidRPr="00334D58" w:rsidRDefault="00334D58" w:rsidP="00334D58">
      <w:pPr>
        <w:spacing w:line="360" w:lineRule="exact"/>
        <w:rPr>
          <w:rFonts w:ascii="Times New Roman" w:hAnsi="Times New Roman"/>
          <w:sz w:val="24"/>
          <w:szCs w:val="24"/>
          <w:lang w:val="en-GB"/>
        </w:rPr>
      </w:pP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Omotoso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O. &amp;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Eberl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D.D. 2009: Sample preparation and data collection strategies for X-ray diffraction quantitative phase analysis of clay-bearing rocks. In: 46</w:t>
      </w:r>
      <w:r w:rsidRPr="00334D58">
        <w:rPr>
          <w:rFonts w:ascii="Times New Roman" w:hAnsi="Times New Roman"/>
          <w:sz w:val="24"/>
          <w:szCs w:val="24"/>
          <w:vertAlign w:val="superscript"/>
          <w:lang w:val="en-GB"/>
        </w:rPr>
        <w:t>th</w:t>
      </w:r>
      <w:r w:rsidRPr="00334D58">
        <w:rPr>
          <w:rFonts w:ascii="Times New Roman" w:hAnsi="Times New Roman"/>
          <w:sz w:val="24"/>
          <w:szCs w:val="24"/>
          <w:lang w:val="en-GB"/>
        </w:rPr>
        <w:t xml:space="preserve"> Annual Meeting of the Clay Minerals Society,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Billins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>, Montana, 1–209.</w:t>
      </w:r>
    </w:p>
    <w:p w:rsidR="00334D58" w:rsidRPr="00334D58" w:rsidRDefault="00334D58" w:rsidP="00334D58">
      <w:pPr>
        <w:autoSpaceDE w:val="0"/>
        <w:autoSpaceDN w:val="0"/>
        <w:adjustRightInd w:val="0"/>
        <w:spacing w:line="360" w:lineRule="exact"/>
        <w:rPr>
          <w:rFonts w:ascii="Times New Roman" w:hAnsi="Times New Roman"/>
          <w:sz w:val="24"/>
          <w:szCs w:val="24"/>
          <w:lang w:val="en-GB"/>
        </w:rPr>
      </w:pPr>
      <w:r w:rsidRPr="00334D58">
        <w:rPr>
          <w:rFonts w:ascii="Times New Roman" w:hAnsi="Times New Roman"/>
          <w:sz w:val="24"/>
          <w:szCs w:val="24"/>
          <w:lang w:val="en-GB"/>
        </w:rPr>
        <w:t xml:space="preserve">Varga P., Uhlík P., Lexa J., Šurka J.,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Bizovská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V.,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Hudec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P. &amp; </w:t>
      </w:r>
      <w:proofErr w:type="spellStart"/>
      <w:r w:rsidRPr="00334D58">
        <w:rPr>
          <w:rFonts w:ascii="Times New Roman" w:hAnsi="Times New Roman"/>
          <w:sz w:val="24"/>
          <w:szCs w:val="24"/>
          <w:lang w:val="en-GB"/>
        </w:rPr>
        <w:t>Pálková</w:t>
      </w:r>
      <w:proofErr w:type="spellEnd"/>
      <w:r w:rsidRPr="00334D58">
        <w:rPr>
          <w:rFonts w:ascii="Times New Roman" w:hAnsi="Times New Roman"/>
          <w:sz w:val="24"/>
          <w:szCs w:val="24"/>
          <w:lang w:val="en-GB"/>
        </w:rPr>
        <w:t xml:space="preserve"> H. 2019: </w:t>
      </w:r>
      <w:r w:rsidRPr="00334D58">
        <w:rPr>
          <w:rFonts w:ascii="Times New Roman" w:eastAsia="MS Mincho" w:hAnsi="Times New Roman"/>
          <w:sz w:val="24"/>
          <w:szCs w:val="24"/>
          <w:lang w:val="en-GB" w:eastAsia="ja-JP"/>
        </w:rPr>
        <w:t xml:space="preserve">The influence of porosity on the release of water from perlite glass by thermal treatment. </w:t>
      </w:r>
      <w:hyperlink r:id="rId4" w:tooltip="Go to the information page for this source" w:history="1">
        <w:proofErr w:type="spellStart"/>
        <w:r w:rsidRPr="00334D58">
          <w:rPr>
            <w:rStyle w:val="anchortext"/>
            <w:rFonts w:ascii="Times New Roman" w:hAnsi="Times New Roman"/>
            <w:i/>
            <w:sz w:val="24"/>
            <w:szCs w:val="24"/>
            <w:bdr w:val="none" w:sz="0" w:space="0" w:color="auto" w:frame="1"/>
            <w:lang w:val="en-GB"/>
          </w:rPr>
          <w:t>Monatshefte</w:t>
        </w:r>
        <w:proofErr w:type="spellEnd"/>
        <w:r w:rsidRPr="00334D58">
          <w:rPr>
            <w:rStyle w:val="anchortext"/>
            <w:rFonts w:ascii="Times New Roman" w:hAnsi="Times New Roman"/>
            <w:i/>
            <w:sz w:val="24"/>
            <w:szCs w:val="24"/>
            <w:bdr w:val="none" w:sz="0" w:space="0" w:color="auto" w:frame="1"/>
            <w:lang w:val="en-GB"/>
          </w:rPr>
          <w:t xml:space="preserve"> </w:t>
        </w:r>
        <w:proofErr w:type="spellStart"/>
        <w:r w:rsidRPr="00334D58">
          <w:rPr>
            <w:rStyle w:val="anchortext"/>
            <w:rFonts w:ascii="Times New Roman" w:hAnsi="Times New Roman"/>
            <w:i/>
            <w:sz w:val="24"/>
            <w:szCs w:val="24"/>
            <w:bdr w:val="none" w:sz="0" w:space="0" w:color="auto" w:frame="1"/>
            <w:lang w:val="en-GB"/>
          </w:rPr>
          <w:t>für</w:t>
        </w:r>
        <w:proofErr w:type="spellEnd"/>
        <w:r w:rsidRPr="00334D58">
          <w:rPr>
            <w:rStyle w:val="anchortext"/>
            <w:rFonts w:ascii="Times New Roman" w:hAnsi="Times New Roman"/>
            <w:i/>
            <w:sz w:val="24"/>
            <w:szCs w:val="24"/>
            <w:bdr w:val="none" w:sz="0" w:space="0" w:color="auto" w:frame="1"/>
            <w:lang w:val="en-GB"/>
          </w:rPr>
          <w:t xml:space="preserve"> </w:t>
        </w:r>
        <w:proofErr w:type="spellStart"/>
        <w:r w:rsidRPr="00334D58">
          <w:rPr>
            <w:rStyle w:val="anchortext"/>
            <w:rFonts w:ascii="Times New Roman" w:hAnsi="Times New Roman"/>
            <w:i/>
            <w:sz w:val="24"/>
            <w:szCs w:val="24"/>
            <w:bdr w:val="none" w:sz="0" w:space="0" w:color="auto" w:frame="1"/>
            <w:lang w:val="en-GB"/>
          </w:rPr>
          <w:t>Chemie</w:t>
        </w:r>
        <w:proofErr w:type="spellEnd"/>
      </w:hyperlink>
      <w:r w:rsidRPr="00334D58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334D58">
        <w:rPr>
          <w:rStyle w:val="list-group-item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en-GB"/>
        </w:rPr>
        <w:t>150, 1025–1040.</w:t>
      </w:r>
    </w:p>
    <w:p w:rsidR="00334D58" w:rsidRPr="00334D58" w:rsidRDefault="00334D58" w:rsidP="00FD4A29">
      <w:pPr>
        <w:spacing w:after="120" w:line="240" w:lineRule="exact"/>
        <w:rPr>
          <w:rFonts w:ascii="Times New Roman" w:hAnsi="Times New Roman"/>
          <w:sz w:val="24"/>
          <w:szCs w:val="24"/>
          <w:lang w:val="en-GB"/>
        </w:rPr>
      </w:pPr>
    </w:p>
    <w:sectPr w:rsidR="00334D58" w:rsidRPr="00334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U2MzayMDQyM7I0N7BQ0lEKTi0uzszPAykwrQUAn7XpwCwAAAA="/>
  </w:docVars>
  <w:rsids>
    <w:rsidRoot w:val="008A2353"/>
    <w:rsid w:val="000160E1"/>
    <w:rsid w:val="000819F2"/>
    <w:rsid w:val="000823F2"/>
    <w:rsid w:val="0009070E"/>
    <w:rsid w:val="0009454C"/>
    <w:rsid w:val="000B1BA9"/>
    <w:rsid w:val="000D0F91"/>
    <w:rsid w:val="000E02A0"/>
    <w:rsid w:val="000F5EFA"/>
    <w:rsid w:val="00110B9B"/>
    <w:rsid w:val="001303D8"/>
    <w:rsid w:val="00157CE7"/>
    <w:rsid w:val="00187EF3"/>
    <w:rsid w:val="001A10B6"/>
    <w:rsid w:val="001B22ED"/>
    <w:rsid w:val="001C1D55"/>
    <w:rsid w:val="001F45D8"/>
    <w:rsid w:val="00257E2C"/>
    <w:rsid w:val="002A43AB"/>
    <w:rsid w:val="002B35B5"/>
    <w:rsid w:val="002C1359"/>
    <w:rsid w:val="002C5C93"/>
    <w:rsid w:val="002D0606"/>
    <w:rsid w:val="002F5228"/>
    <w:rsid w:val="00301603"/>
    <w:rsid w:val="003055DB"/>
    <w:rsid w:val="00321B8F"/>
    <w:rsid w:val="00334D58"/>
    <w:rsid w:val="003445FC"/>
    <w:rsid w:val="003F2CB3"/>
    <w:rsid w:val="003F59C6"/>
    <w:rsid w:val="00425967"/>
    <w:rsid w:val="00466DC1"/>
    <w:rsid w:val="00476E10"/>
    <w:rsid w:val="0049325A"/>
    <w:rsid w:val="004973F2"/>
    <w:rsid w:val="004C4B28"/>
    <w:rsid w:val="004D643D"/>
    <w:rsid w:val="004F2E2F"/>
    <w:rsid w:val="005018A6"/>
    <w:rsid w:val="00520507"/>
    <w:rsid w:val="00523128"/>
    <w:rsid w:val="00543627"/>
    <w:rsid w:val="00546F36"/>
    <w:rsid w:val="00562171"/>
    <w:rsid w:val="0056597D"/>
    <w:rsid w:val="00585D1E"/>
    <w:rsid w:val="005956F3"/>
    <w:rsid w:val="005A0C0E"/>
    <w:rsid w:val="005B0861"/>
    <w:rsid w:val="005E2927"/>
    <w:rsid w:val="005E4E34"/>
    <w:rsid w:val="005E581D"/>
    <w:rsid w:val="006004C1"/>
    <w:rsid w:val="0061474C"/>
    <w:rsid w:val="006173E3"/>
    <w:rsid w:val="00622C11"/>
    <w:rsid w:val="00627B5F"/>
    <w:rsid w:val="00680BE8"/>
    <w:rsid w:val="00682673"/>
    <w:rsid w:val="006829DB"/>
    <w:rsid w:val="00696D8F"/>
    <w:rsid w:val="006E3445"/>
    <w:rsid w:val="006E566B"/>
    <w:rsid w:val="00701D2D"/>
    <w:rsid w:val="0071047D"/>
    <w:rsid w:val="00712882"/>
    <w:rsid w:val="00723D46"/>
    <w:rsid w:val="00732955"/>
    <w:rsid w:val="007608CD"/>
    <w:rsid w:val="007858F1"/>
    <w:rsid w:val="007A4275"/>
    <w:rsid w:val="007E6023"/>
    <w:rsid w:val="007F08E4"/>
    <w:rsid w:val="00843CEB"/>
    <w:rsid w:val="008659BD"/>
    <w:rsid w:val="008665ED"/>
    <w:rsid w:val="0087760E"/>
    <w:rsid w:val="008A2353"/>
    <w:rsid w:val="008C4EBB"/>
    <w:rsid w:val="008F139D"/>
    <w:rsid w:val="00947B98"/>
    <w:rsid w:val="009614B1"/>
    <w:rsid w:val="009821D0"/>
    <w:rsid w:val="00983435"/>
    <w:rsid w:val="009B19C9"/>
    <w:rsid w:val="009F2D71"/>
    <w:rsid w:val="009F38E0"/>
    <w:rsid w:val="00A75850"/>
    <w:rsid w:val="00AC4384"/>
    <w:rsid w:val="00AE4BD0"/>
    <w:rsid w:val="00B40109"/>
    <w:rsid w:val="00B420D9"/>
    <w:rsid w:val="00B43207"/>
    <w:rsid w:val="00B66183"/>
    <w:rsid w:val="00B760AC"/>
    <w:rsid w:val="00B76CEE"/>
    <w:rsid w:val="00B77BB3"/>
    <w:rsid w:val="00BD7F47"/>
    <w:rsid w:val="00BE3030"/>
    <w:rsid w:val="00BF27FF"/>
    <w:rsid w:val="00C11F5D"/>
    <w:rsid w:val="00C43768"/>
    <w:rsid w:val="00C72BC8"/>
    <w:rsid w:val="00C91349"/>
    <w:rsid w:val="00CB41D3"/>
    <w:rsid w:val="00CC35F7"/>
    <w:rsid w:val="00CF1C55"/>
    <w:rsid w:val="00D00989"/>
    <w:rsid w:val="00D10C44"/>
    <w:rsid w:val="00D25798"/>
    <w:rsid w:val="00D26AA9"/>
    <w:rsid w:val="00D36473"/>
    <w:rsid w:val="00D4065E"/>
    <w:rsid w:val="00D6455A"/>
    <w:rsid w:val="00D91A7B"/>
    <w:rsid w:val="00D97178"/>
    <w:rsid w:val="00DB33FB"/>
    <w:rsid w:val="00DC283B"/>
    <w:rsid w:val="00DE19D6"/>
    <w:rsid w:val="00DF312A"/>
    <w:rsid w:val="00E00485"/>
    <w:rsid w:val="00E123B6"/>
    <w:rsid w:val="00E17927"/>
    <w:rsid w:val="00E75F08"/>
    <w:rsid w:val="00E77E20"/>
    <w:rsid w:val="00EE1979"/>
    <w:rsid w:val="00F034F8"/>
    <w:rsid w:val="00F05E1D"/>
    <w:rsid w:val="00F23B59"/>
    <w:rsid w:val="00F250FA"/>
    <w:rsid w:val="00F34018"/>
    <w:rsid w:val="00F56365"/>
    <w:rsid w:val="00F61553"/>
    <w:rsid w:val="00F65052"/>
    <w:rsid w:val="00FB660C"/>
    <w:rsid w:val="00FD1630"/>
    <w:rsid w:val="00FD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1FA719-C51C-4064-9624-E8C16755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8A2353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semiHidden/>
    <w:rsid w:val="008A2353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semiHidden/>
    <w:rsid w:val="008A2353"/>
    <w:rPr>
      <w:sz w:val="20"/>
      <w:szCs w:val="20"/>
    </w:rPr>
  </w:style>
  <w:style w:type="character" w:customStyle="1" w:styleId="TextkomentraChar">
    <w:name w:val="Text komentára Char"/>
    <w:link w:val="Textkomentra"/>
    <w:semiHidden/>
    <w:locked/>
    <w:rsid w:val="008A2353"/>
    <w:rPr>
      <w:rFonts w:ascii="Calibri" w:hAnsi="Calibri"/>
      <w:lang w:val="sk-SK" w:eastAsia="en-US" w:bidi="ar-SA"/>
    </w:rPr>
  </w:style>
  <w:style w:type="paragraph" w:styleId="Textbubliny">
    <w:name w:val="Balloon Text"/>
    <w:basedOn w:val="Normlny"/>
    <w:semiHidden/>
    <w:rsid w:val="008A2353"/>
    <w:rPr>
      <w:rFonts w:ascii="Tahoma" w:hAnsi="Tahoma" w:cs="Tahoma"/>
      <w:sz w:val="16"/>
      <w:szCs w:val="16"/>
    </w:rPr>
  </w:style>
  <w:style w:type="character" w:customStyle="1" w:styleId="anchortext">
    <w:name w:val="anchortext"/>
    <w:rsid w:val="00334D58"/>
    <w:rPr>
      <w:rFonts w:cs="Times New Roman"/>
    </w:rPr>
  </w:style>
  <w:style w:type="character" w:customStyle="1" w:styleId="list-group-item">
    <w:name w:val="list-group-item"/>
    <w:rsid w:val="00334D5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copus.com/sourceid/24803?origin=recordpage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761</Words>
  <Characters>4343</Characters>
  <Application>Microsoft Office Word</Application>
  <DocSecurity>0</DocSecurity>
  <Lines>36</Lines>
  <Paragraphs>10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Field work included a detailed geological mapping of both perlite deposits and their immediate surroundings, a careful study of lithological and volcanological aspects, lithological and photographic documentation at sampling sites (Electronic Supplement</vt:lpstr>
      <vt:lpstr>Field work included a detailed geological mapping of both perlite deposits and their immediate surroundings, a careful study of lithological and volcanological aspects, lithological and photographic documentation at sampling sites (Electronic Supplement </vt:lpstr>
      <vt:lpstr>Field work included a detailed geological mapping of both perlite deposits and their immediate surroundings, a careful study of lithological and volcanological aspects, lithological and photographic documentation at sampling sites (Electronic Supplement </vt:lpstr>
    </vt:vector>
  </TitlesOfParts>
  <Company>At home</Company>
  <LinksUpToDate>false</LinksUpToDate>
  <CharactersWithSpaces>5094</CharactersWithSpaces>
  <SharedDoc>false</SharedDoc>
  <HLinks>
    <vt:vector size="6" baseType="variant">
      <vt:variant>
        <vt:i4>3211327</vt:i4>
      </vt:variant>
      <vt:variant>
        <vt:i4>0</vt:i4>
      </vt:variant>
      <vt:variant>
        <vt:i4>0</vt:i4>
      </vt:variant>
      <vt:variant>
        <vt:i4>5</vt:i4>
      </vt:variant>
      <vt:variant>
        <vt:lpwstr>https://www.scopus.com/sourceid/24803?origin=recordpage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Field work included a detailed geological mapping of both perlite deposits and their immediate surroundings, a careful study of lithological and volcanological aspects, lithological and photographic documentation at sampling sites (Electronic Supplement</dc:title>
  <dc:subject/>
  <dc:creator>Jaroslav Lexa</dc:creator>
  <cp:keywords/>
  <dc:description/>
  <cp:lastModifiedBy>Lubica Puskelova</cp:lastModifiedBy>
  <cp:revision>5</cp:revision>
  <dcterms:created xsi:type="dcterms:W3CDTF">2021-05-13T07:45:00Z</dcterms:created>
  <dcterms:modified xsi:type="dcterms:W3CDTF">2021-06-18T06:53:00Z</dcterms:modified>
</cp:coreProperties>
</file>